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highlight w:val="none"/>
        </w:rPr>
      </w:pPr>
      <w:r>
        <w:rPr>
          <w:rFonts w:hint="eastAsia" w:ascii="宋体" w:hAnsi="宋体"/>
          <w:b/>
          <w:sz w:val="72"/>
          <w:highlight w:val="none"/>
        </w:rPr>
      </w:r>
      <w:r/>
    </w:p>
    <w:p>
      <w:pPr>
        <w:ind w:left="0"/>
        <w:jc w:val="center"/>
        <w:rPr>
          <w:rFonts w:hint="eastAsia" w:ascii="宋体" w:hAnsi="宋体"/>
          <w:b/>
          <w:sz w:val="108"/>
          <w:highlight w:val="none"/>
        </w:rPr>
      </w:pPr>
      <w:r>
        <w:rPr>
          <w:rFonts w:hint="eastAsia" w:ascii="宋体" w:hAnsi="宋体"/>
          <w:b/>
          <w:sz w:val="108"/>
          <w:highlight w:val="none"/>
        </w:rPr>
        <w:t xml:space="preserve">苏州市政府采购</w:t>
      </w:r>
      <w:r/>
    </w:p>
    <w:p>
      <w:pPr>
        <w:ind w:left="0"/>
        <w:jc w:val="center"/>
        <w:rPr>
          <w:rFonts w:hint="eastAsia"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480" w:lineRule="auto"/>
        <w:rPr>
          <w:rFonts w:hint="eastAsia" w:ascii="宋体" w:hAnsi="宋体"/>
          <w:b/>
          <w:sz w:val="32"/>
          <w:highlight w:val="none"/>
        </w:rPr>
      </w:pPr>
      <w:r>
        <w:rPr>
          <w:rFonts w:hint="eastAsia" w:ascii="宋体" w:hAnsi="宋体"/>
          <w:b/>
          <w:sz w:val="32"/>
          <w:highlight w:val="none"/>
        </w:rPr>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JSZC-320500-JZCG-G2026-0136</w:t>
      </w:r>
      <w:r/>
    </w:p>
    <w:p>
      <w:pPr>
        <w:ind w:left="1842"/>
        <w:jc w:val="left"/>
        <w:spacing w:line="480" w:lineRule="auto"/>
        <w:rPr>
          <w:rFonts w:hint="eastAsia" w:ascii="宋体" w:hAnsi="宋体"/>
          <w:b/>
          <w:sz w:val="32"/>
          <w:highlight w:val="none"/>
        </w:rPr>
      </w:pPr>
      <w:r>
        <w:rPr>
          <w:rFonts w:ascii="宋体" w:hAnsi="宋体"/>
          <w:b/>
          <w:sz w:val="32"/>
          <w:highlight w:val="none"/>
        </w:rPr>
        <w:t xml:space="preserve">单位：</w:t>
      </w:r>
      <w:r>
        <w:rPr>
          <w:rFonts w:hint="eastAsia" w:ascii="宋体" w:hAnsi="宋体"/>
          <w:b/>
          <w:sz w:val="32"/>
          <w:highlight w:val="none"/>
        </w:rPr>
        <w:t xml:space="preserve">苏州市教育装备与勤工俭学管理办公室</w:t>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苏州市部分公办中小学校可升降式课桌椅采购项目 </w:t>
      </w:r>
      <w:r/>
    </w:p>
    <w:p>
      <w:pPr>
        <w:ind w:left="1842"/>
        <w:jc w:val="left"/>
        <w:spacing w:line="480" w:lineRule="auto"/>
        <w:tabs>
          <w:tab w:val="center" w:pos="6264" w:leader="none"/>
        </w:tabs>
        <w:rPr>
          <w:rFonts w:hint="eastAsia"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pStyle w:val="1026"/>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ascii="宋体" w:hAnsi="宋体"/>
          <w:b/>
          <w:sz w:val="32"/>
          <w:highlight w:val="none"/>
        </w:rPr>
      </w:pPr>
      <w:r>
        <w:rPr>
          <w:rFonts w:hint="eastAsia" w:ascii="宋体" w:hAnsi="宋体"/>
          <w:b/>
          <w:sz w:val="32"/>
          <w:highlight w:val="none"/>
        </w:rPr>
      </w:r>
      <w:r/>
    </w:p>
    <w:p>
      <w:pPr>
        <w:ind w:left="0" w:firstLine="1606"/>
        <w:jc w:val="left"/>
        <w:rPr>
          <w:rFonts w:hint="eastAsia" w:ascii="宋体" w:hAnsi="宋体"/>
          <w:b/>
          <w:sz w:val="32"/>
          <w:highlight w:val="none"/>
        </w:rPr>
      </w:pPr>
      <w:r>
        <w:rPr>
          <w:rFonts w:hint="eastAsia" w:ascii="宋体" w:hAnsi="宋体"/>
          <w:b/>
          <w:sz w:val="32"/>
          <w:highlight w:val="none"/>
        </w:rPr>
      </w:r>
      <w:r/>
    </w:p>
    <w:p>
      <w:pPr>
        <w:ind w:left="0"/>
        <w:jc w:val="center"/>
        <w:rPr>
          <w:rFonts w:hint="eastAsia" w:ascii="宋体" w:hAnsi="宋体"/>
          <w:b/>
          <w:sz w:val="32"/>
          <w:highlight w:val="none"/>
        </w:rPr>
      </w:pPr>
      <w:r>
        <w:rPr>
          <w:rFonts w:hint="eastAsia" w:ascii="宋体" w:hAnsi="宋体"/>
          <w:b/>
          <w:sz w:val="32"/>
          <w:highlight w:val="none"/>
        </w:rPr>
        <w:t xml:space="preserve">苏州市政府集中采购中心</w:t>
      </w:r>
      <w:r/>
    </w:p>
    <w:p>
      <w:pPr>
        <w:ind w:left="0"/>
        <w:jc w:val="center"/>
        <w:rPr>
          <w:rFonts w:hint="eastAsia"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年5月</w:t>
      </w:r>
      <w:r/>
    </w:p>
    <w:p>
      <w:pPr>
        <w:ind w:left="0"/>
        <w:jc w:val="center"/>
        <w:rPr>
          <w:rFonts w:hint="eastAsia"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highlight w:val="none"/>
        </w:rPr>
      </w:r>
      <w:r/>
    </w:p>
    <w:p>
      <w:pPr>
        <w:ind w:left="0"/>
        <w:jc w:val="center"/>
        <w:rPr>
          <w:rFonts w:hint="eastAsia" w:ascii="宋体" w:hAnsi="宋体"/>
          <w:sz w:val="48"/>
          <w:highlight w:val="none"/>
        </w:rPr>
      </w:pPr>
      <w:r>
        <w:rPr>
          <w:rFonts w:hint="eastAsia" w:ascii="宋体" w:hAnsi="宋体"/>
          <w:sz w:val="48"/>
          <w:highlight w:val="none"/>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highlight w:val="none"/>
        </w:rPr>
        <w:outlineLvl w:val="9"/>
      </w:pPr>
      <w:r>
        <w:rPr>
          <w:rFonts w:hint="eastAsia" w:ascii="宋体" w:hAnsi="宋体" w:cs="Calibri"/>
          <w:bCs/>
          <w:caps/>
          <w:color w:val="auto"/>
          <w:sz w:val="32"/>
          <w:szCs w:val="32"/>
          <w:highlight w:val="none"/>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rStyle w:val="1065"/>
          <w:rFonts w:ascii="宋体" w:hAnsi="宋体" w:cs="Calibri"/>
          <w:bCs/>
          <w:caps/>
          <w:color w:val="auto"/>
          <w:sz w:val="32"/>
          <w:highlight w:val="none"/>
        </w:rPr>
        <w:fldChar w:fldCharType="begin"/>
      </w:r>
      <w:r>
        <w:rPr>
          <w:rStyle w:val="1065"/>
          <w:rFonts w:ascii="宋体" w:hAnsi="宋体" w:cs="Calibri"/>
          <w:bCs/>
          <w:caps/>
          <w:color w:val="auto"/>
          <w:sz w:val="32"/>
          <w:highlight w:val="none"/>
        </w:rPr>
        <w:instrText xml:space="preserve"> TOC \o "1-1" \h \z \u </w:instrText>
      </w:r>
      <w:r>
        <w:rPr>
          <w:rStyle w:val="1065"/>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65"/>
          <w:rFonts w:ascii="宋体" w:hAnsi="宋体" w:cs="Calibri"/>
          <w:bCs/>
          <w:caps/>
          <w:color w:val="auto"/>
          <w:sz w:val="32"/>
          <w:szCs w:val="32"/>
          <w:highlight w:val="none"/>
        </w:rPr>
        <w:t xml:space="preserve">第一章 投标邀请函</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_Toc105397776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65"/>
          <w:rFonts w:ascii="宋体" w:hAnsi="宋体" w:cs="Calibri"/>
          <w:bCs/>
          <w:caps/>
          <w:color w:val="auto"/>
          <w:sz w:val="32"/>
          <w:szCs w:val="32"/>
          <w:highlight w:val="none"/>
        </w:rPr>
        <w:t xml:space="preserve">第二章 投标人须知</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_Toc105397777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8</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65"/>
          <w:rFonts w:ascii="宋体" w:hAnsi="宋体" w:cs="Calibri"/>
          <w:bCs/>
          <w:caps/>
          <w:color w:val="auto"/>
          <w:sz w:val="32"/>
          <w:szCs w:val="32"/>
          <w:highlight w:val="none"/>
        </w:rPr>
        <w:t xml:space="preserve">第三章 投标文件格式</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_Toc105397778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19</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65"/>
          <w:rFonts w:ascii="宋体" w:hAnsi="宋体" w:cs="Calibri"/>
          <w:bCs/>
          <w:caps/>
          <w:color w:val="auto"/>
          <w:sz w:val="32"/>
          <w:szCs w:val="32"/>
          <w:highlight w:val="none"/>
        </w:rPr>
        <w:t xml:space="preserve">第四章 招标书</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_Toc105397793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33</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65"/>
          <w:rFonts w:ascii="宋体" w:hAnsi="宋体" w:cs="Calibri"/>
          <w:bCs/>
          <w:caps/>
          <w:color w:val="auto"/>
          <w:sz w:val="32"/>
          <w:szCs w:val="32"/>
          <w:highlight w:val="none"/>
        </w:rPr>
        <w:t xml:space="preserve">第五章 合同及主要条款</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_Toc105397794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45</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65"/>
          <w:rFonts w:ascii="宋体" w:hAnsi="宋体" w:cs="Calibri"/>
          <w:bCs/>
          <w:caps/>
          <w:color w:val="auto"/>
          <w:sz w:val="32"/>
          <w:szCs w:val="32"/>
          <w:highlight w:val="none"/>
        </w:rPr>
        <w:t xml:space="preserve">第六章 评标办法和评分标准</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_Toc105397795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58</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6" w:leader="dot"/>
        </w:tabs>
        <w:rPr>
          <w:rFonts w:hint="eastAsia" w:ascii="宋体" w:hAnsi="宋体"/>
          <w:sz w:val="32"/>
          <w:szCs w:val="32"/>
          <w:highlight w:val="none"/>
        </w:rPr>
        <w:outlineLvl w:val="9"/>
      </w:pPr>
      <w:r>
        <w:rPr>
          <w:rStyle w:val="1065"/>
          <w:rFonts w:ascii="宋体" w:hAnsi="宋体" w:cs="Calibri"/>
          <w:bCs/>
          <w:caps/>
          <w:color w:val="auto"/>
          <w:sz w:val="32"/>
          <w:highlight w:val="none"/>
        </w:rPr>
        <w:fldChar w:fldCharType="end"/>
      </w:r>
      <w:r/>
    </w:p>
    <w:p>
      <w:pPr>
        <w:ind w:left="0"/>
        <w:rPr>
          <w:rFonts w:hint="eastAsia" w:ascii="宋体" w:hAnsi="宋体" w:cs="Times New Roman"/>
          <w:sz w:val="32"/>
          <w:szCs w:val="32"/>
          <w:highlight w:val="none"/>
        </w:rPr>
      </w:pPr>
      <w:r>
        <w:rPr>
          <w:rFonts w:hint="eastAsia" w:ascii="宋体" w:hAnsi="宋体" w:cs="Times New Roman"/>
          <w:sz w:val="32"/>
          <w:szCs w:val="32"/>
          <w:highlight w:val="none"/>
        </w:rPr>
      </w:r>
      <w:r/>
    </w:p>
    <w:p>
      <w:pPr>
        <w:ind w:left="0"/>
        <w:jc w:val="center"/>
        <w:rPr>
          <w:rFonts w:hint="eastAsia" w:ascii="宋体" w:hAnsi="宋体"/>
          <w:b/>
          <w:spacing w:val="20"/>
          <w:sz w:val="30"/>
          <w:highlight w:val="none"/>
        </w:rPr>
      </w:pPr>
      <w:r>
        <w:rPr>
          <w:rFonts w:ascii="宋体" w:hAnsi="宋体"/>
          <w:highlight w:val="none"/>
        </w:rPr>
        <w:br w:type="page" w:clear="all"/>
      </w:r>
      <w:bookmarkStart w:id="0" w:name="_Toc16121"/>
      <w:r/>
      <w:bookmarkStart w:id="1" w:name="_Toc15681"/>
      <w:r/>
      <w:bookmarkStart w:id="2" w:name="_Toc17003"/>
      <w:r>
        <w:rPr>
          <w:rFonts w:ascii="宋体" w:hAnsi="宋体"/>
          <w:b/>
          <w:spacing w:val="20"/>
          <w:sz w:val="30"/>
          <w:highlight w:val="none"/>
        </w:rPr>
        <w:t xml:space="preserve">前 附 表</w:t>
      </w:r>
      <w:bookmarkEnd w:id="0"/>
      <w:r/>
      <w:bookmarkEnd w:id="1"/>
      <w:r/>
      <w:bookmarkEnd w:id="2"/>
      <w:r/>
      <w:r/>
    </w:p>
    <w:tbl>
      <w:tblPr>
        <w:tblStyle w:val="101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JSZC-320500-JZCG-G2026-0136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苏州市部分公办中小学校可升降式课桌椅采购项目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w:t>
            </w:r>
            <w:r>
              <w:rPr>
                <w:rFonts w:hint="eastAsia" w:ascii="宋体" w:hAnsi="宋体" w:cs="Times New Roman"/>
                <w:sz w:val="21"/>
                <w:szCs w:val="21"/>
                <w:highlight w:val="none"/>
              </w:rPr>
              <w:t xml:space="preserve">：谢工</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w:t>
            </w:r>
            <w:bookmarkStart w:id="3" w:name="OLE_LINK18"/>
            <w:r>
              <w:rPr>
                <w:rFonts w:hint="eastAsia" w:ascii="宋体" w:hAnsi="宋体"/>
                <w:sz w:val="21"/>
                <w:szCs w:val="21"/>
                <w:highlight w:val="none"/>
              </w:rPr>
              <w:t xml:space="preserve">苏州市教育装备与勤工俭学管理办公室 </w:t>
            </w:r>
            <w:bookmarkEnd w:id="3"/>
            <w:r>
              <w:rPr>
                <w:rFonts w:hint="eastAsia" w:ascii="宋体" w:hAnsi="宋体"/>
                <w:sz w:val="21"/>
                <w:szCs w:val="21"/>
                <w:highlight w:val="none"/>
              </w:rPr>
              <w:t xml:space="preserve">  </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地址：苏州市姑苏区迎枫桥弄13号</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联系人：杨老师</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联系电话：0512-65204331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hint="eastAsia"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本项目采购合同签订之日起十个工作日内，乙方应当以支票、汇票、本票、保函等非现金形式缴纳或提交履约保证金（合同金额的5%）。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highlight w:val="none"/>
        </w:rPr>
      </w:pPr>
      <w:r/>
      <w:bookmarkStart w:id="4" w:name="_Toc7166"/>
      <w:r/>
      <w:bookmarkStart w:id="5" w:name="_Toc28592"/>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ind w:left="0"/>
        <w:rPr>
          <w:rFonts w:hint="eastAsia" w:ascii="宋体" w:hAnsi="宋体"/>
          <w:b/>
          <w:sz w:val="44"/>
          <w:szCs w:val="22"/>
          <w:highlight w:val="none"/>
        </w:rPr>
      </w:pPr>
      <w:r>
        <w:rPr>
          <w:rFonts w:hint="eastAsia" w:ascii="宋体" w:hAnsi="宋体"/>
          <w:b/>
          <w:sz w:val="44"/>
          <w:szCs w:val="22"/>
          <w:highlight w:val="none"/>
        </w:rPr>
      </w:r>
      <w:r/>
    </w:p>
    <w:p>
      <w:pPr>
        <w:pStyle w:val="1001"/>
        <w:ind w:left="431" w:firstLine="17"/>
        <w:jc w:val="center"/>
        <w:spacing w:before="0" w:after="0" w:line="360" w:lineRule="auto"/>
        <w:rPr>
          <w:rStyle w:val="1130"/>
          <w:rFonts w:hint="eastAsia" w:ascii="宋体" w:hAnsi="宋体"/>
          <w:highlight w:val="none"/>
        </w:rPr>
      </w:pPr>
      <w:r/>
      <w:bookmarkStart w:id="6"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4"/>
      <w:r/>
      <w:bookmarkEnd w:id="5"/>
      <w:r/>
      <w:bookmarkEnd w:id="6"/>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苏州市部分公办中小学校可升降式课桌椅采购项目</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年6</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24</w:t>
      </w:r>
      <w:r>
        <w:rPr>
          <w:rFonts w:hint="eastAsia" w:ascii="宋体" w:hAnsi="宋体"/>
          <w:b/>
          <w:sz w:val="21"/>
          <w:szCs w:val="21"/>
          <w:highlight w:val="none"/>
          <w:u w:val="single"/>
        </w:rPr>
        <w:t xml:space="preserve">日9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一、项目基本情况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1.项目编号：JSZC-320500-JZCG-G2026-0136</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2.项目名称：苏州市部分公办中小学校可升降式课桌椅采购项目</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3.采购方式：公开招标</w:t>
      </w:r>
      <w:r/>
    </w:p>
    <w:p>
      <w:pPr>
        <w:pStyle w:val="1018"/>
        <w:ind w:left="0" w:firstLine="420"/>
        <w:spacing w:line="360" w:lineRule="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4.预算金额：</w:t>
      </w:r>
      <w:r>
        <w:rPr>
          <w:rFonts w:hint="eastAsia" w:ascii="宋体" w:hAnsi="宋体"/>
          <w:sz w:val="21"/>
          <w:szCs w:val="21"/>
          <w:highlight w:val="none"/>
          <w:lang w:val="en-US" w:eastAsia="zh-CN"/>
        </w:rPr>
        <w:t xml:space="preserve">人民币贰仟柒佰陆拾柒万元整（￥27670000.00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5.最高限价：人民币贰仟柒佰贰拾肆万肆仟叁佰贰拾伍元整（￥27244325.00 ）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6.合同履行期限：60天内交货，免费质保期8年</w:t>
      </w:r>
      <w:r>
        <w:rPr>
          <w:rFonts w:ascii="宋体" w:hAnsi="宋体"/>
          <w:sz w:val="21"/>
          <w:szCs w:val="21"/>
          <w:highlight w:val="none"/>
        </w:rPr>
        <w:t xml:space="preserve"> </w:t>
      </w:r>
      <w:r/>
    </w:p>
    <w:p>
      <w:pPr>
        <w:pStyle w:val="1018"/>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7.采购需求：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w:t>
      </w:r>
      <w:r>
        <w:rPr>
          <w:rFonts w:hint="eastAsia" w:ascii="宋体" w:hAnsi="宋体"/>
          <w:sz w:val="21"/>
          <w:szCs w:val="21"/>
          <w:highlight w:val="none"/>
          <w:lang w:val="en-US" w:eastAsia="zh-CN"/>
        </w:rPr>
        <w:t xml:space="preserve">其余内容详见采购文件。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二、供应商的资格要求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3.本项目的特定资格要求：无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三、获取招标文件 </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（1）CA证书办理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（2）参与采购活动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（3）电子投标准备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系统使用指导与咨询：联系电话：</w:t>
      </w:r>
      <w:bookmarkStart w:id="7" w:name="OLE_LINK39"/>
      <w:r/>
      <w:bookmarkStart w:id="8" w:name="OLE_LINK40"/>
      <w:r>
        <w:rPr>
          <w:rFonts w:ascii="宋体" w:hAnsi="宋体"/>
          <w:sz w:val="21"/>
          <w:szCs w:val="21"/>
          <w:highlight w:val="none"/>
        </w:rPr>
        <w:t xml:space="preserve">13914088964</w:t>
      </w:r>
      <w:bookmarkEnd w:id="7"/>
      <w:r/>
      <w:bookmarkEnd w:id="8"/>
      <w:r>
        <w:rPr>
          <w:rFonts w:hint="eastAsia" w:ascii="宋体" w:hAnsi="宋体"/>
          <w:sz w:val="21"/>
          <w:szCs w:val="21"/>
          <w:highlight w:val="none"/>
        </w:rPr>
        <w:t xml:space="preserve">；智能客服：登录苏采云系统后，联系系统右下方智能客服图标进行咨询。</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4.售价：免费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五、公告期限</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1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9"/>
              <w:ind w:left="0"/>
              <w:rPr>
                <w:rFonts w:hint="eastAsia"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9"/>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1.采购人信息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名称：苏州市教育装备与勤工俭学管理办公室    </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地址：苏州市姑苏区迎枫桥弄13号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联系人：杨老师</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联系方式：0512-65204331</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2.采购代理机构信息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联系方式：0512-69820921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3.项目联系方式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项目联系人：谢工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电话：0512-69820921 </w:t>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ind w:left="0" w:firstLine="0"/>
        <w:rPr>
          <w:highlight w:val="none"/>
        </w:rPr>
      </w:pPr>
      <w:r>
        <w:rPr>
          <w:highlight w:val="none"/>
        </w:rPr>
      </w:r>
      <w:r/>
    </w:p>
    <w:p>
      <w:pPr>
        <w:pStyle w:val="1001"/>
        <w:ind w:left="0" w:firstLine="0"/>
        <w:jc w:val="center"/>
        <w:rPr>
          <w:rFonts w:hint="eastAsia" w:ascii="宋体" w:hAnsi="宋体"/>
          <w:b/>
          <w:sz w:val="44"/>
          <w:szCs w:val="22"/>
          <w:highlight w:val="none"/>
        </w:rPr>
      </w:pPr>
      <w:r/>
      <w:bookmarkStart w:id="9" w:name="_Toc2412"/>
      <w:r/>
      <w:bookmarkStart w:id="10" w:name="_Toc105397777"/>
      <w:r/>
      <w:bookmarkStart w:id="11"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1018"/>
        <w:ind w:left="0" w:firstLine="422"/>
        <w:spacing w:line="360" w:lineRule="auto"/>
        <w:rPr>
          <w:rFonts w:hint="eastAsia" w:ascii="宋体" w:hAnsi="宋体"/>
          <w:b/>
          <w:sz w:val="21"/>
          <w:szCs w:val="21"/>
          <w:highlight w:val="none"/>
        </w:rPr>
      </w:pPr>
      <w:r/>
      <w:bookmarkStart w:id="13" w:name="_Toc13437"/>
      <w:r/>
      <w:bookmarkStart w:id="14" w:name="_Toc20132"/>
      <w:r>
        <w:rPr>
          <w:rFonts w:hint="eastAsia" w:ascii="宋体" w:hAnsi="宋体"/>
          <w:b/>
          <w:sz w:val="21"/>
          <w:szCs w:val="21"/>
          <w:highlight w:val="none"/>
        </w:rPr>
        <w:t xml:space="preserve">一、说明和释义</w:t>
      </w:r>
      <w:bookmarkEnd w:id="13"/>
      <w:r/>
      <w:bookmarkEnd w:id="14"/>
      <w:r/>
      <w:r/>
    </w:p>
    <w:p>
      <w:pPr>
        <w:pStyle w:val="1018"/>
        <w:ind w:left="0" w:firstLine="422"/>
        <w:spacing w:line="360" w:lineRule="auto"/>
        <w:rPr>
          <w:rFonts w:hint="eastAsia"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8"/>
        <w:ind w:left="0" w:firstLine="422"/>
        <w:spacing w:line="360" w:lineRule="auto"/>
        <w:rPr>
          <w:rFonts w:hint="eastAsia"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3350"/>
      <w:r/>
      <w:bookmarkStart w:id="18" w:name="_Toc14976"/>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3.合格投标人的资格条件：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4.投标人代表</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5.投标费用</w:t>
      </w:r>
      <w:r/>
    </w:p>
    <w:p>
      <w:pPr>
        <w:pStyle w:val="1057"/>
        <w:ind w:left="0" w:firstLine="42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6.联合投标及转包、分包</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31958"/>
      <w:r/>
      <w:bookmarkStart w:id="20" w:name="_Toc5764"/>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7.招标文件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8.招标文件的澄清和修改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10.投标质疑</w:t>
      </w:r>
      <w:r/>
    </w:p>
    <w:p>
      <w:pPr>
        <w:pStyle w:val="1018"/>
        <w:ind w:left="0" w:firstLine="420"/>
        <w:spacing w:line="360" w:lineRule="auto"/>
        <w:rPr>
          <w:rFonts w:hint="eastAsia" w:ascii="宋体" w:hAnsi="宋体"/>
          <w:sz w:val="21"/>
          <w:szCs w:val="21"/>
          <w:highlight w:val="none"/>
        </w:rPr>
      </w:pPr>
      <w:r/>
      <w:bookmarkStart w:id="21" w:name="_Toc16745"/>
      <w:r/>
      <w:bookmarkStart w:id="22"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（2）质疑项目的名称、编号；</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（4）事实依据；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（5）必要的法律依据；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（6）提出质疑的日期。</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质疑联系人：金工</w:t>
      </w:r>
      <w:r/>
    </w:p>
    <w:p>
      <w:pPr>
        <w:pStyle w:val="1018"/>
        <w:ind w:left="0" w:firstLine="422"/>
        <w:spacing w:line="360" w:lineRule="auto"/>
        <w:rPr>
          <w:rFonts w:hint="eastAsia" w:ascii="宋体" w:hAnsi="宋体"/>
          <w:b/>
          <w:sz w:val="21"/>
          <w:szCs w:val="21"/>
          <w:highlight w:val="none"/>
        </w:rPr>
      </w:pPr>
      <w:r/>
      <w:bookmarkStart w:id="27" w:name="OLE_LINK35"/>
      <w:r/>
      <w:bookmarkStart w:id="28" w:name="OLE_LINK33"/>
      <w:r/>
      <w:bookmarkStart w:id="29" w:name="OLE_LINK22"/>
      <w:r/>
      <w:bookmarkStart w:id="30" w:name="OLE_LINK32"/>
      <w:r>
        <w:rPr>
          <w:rFonts w:hint="eastAsia" w:ascii="宋体" w:hAnsi="宋体"/>
          <w:b/>
          <w:sz w:val="21"/>
          <w:szCs w:val="21"/>
          <w:highlight w:val="none"/>
        </w:rPr>
        <w:t xml:space="preserve">联系电话：0512-69826795</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r/>
      <w:bookmarkEnd w:id="28"/>
      <w:r/>
      <w:bookmarkEnd w:id="29"/>
      <w:r/>
      <w:bookmarkEnd w:id="3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投标人法定代表人身份证正反面复印件；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投标人授权代理人身份证正反面复印件（如有授权）；</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其它有关资格证明文件。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sz w:val="21"/>
          <w:szCs w:val="21"/>
          <w:highlight w:val="none"/>
        </w:rPr>
        <w:t xml:space="preserve">其他有关符合性证明的文件；</w:t>
      </w:r>
      <w:r/>
    </w:p>
    <w:p>
      <w:pPr>
        <w:ind w:left="0" w:firstLine="408"/>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4.1.9</w:t>
      </w:r>
      <w:r>
        <w:rPr>
          <w:rFonts w:hint="eastAsia" w:ascii="宋体" w:hAnsi="宋体"/>
          <w:sz w:val="21"/>
          <w:szCs w:val="21"/>
          <w:highlight w:val="none"/>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34"/>
        <w:ind w:left="0" w:firstLine="428"/>
        <w:spacing w:line="360" w:lineRule="auto"/>
        <w:rPr>
          <w:rFonts w:hint="eastAsia"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8"/>
        <w:ind w:left="0" w:firstLine="420"/>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2837"/>
      <w:r/>
      <w:bookmarkStart w:id="34"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6"/>
      <w:r/>
      <w:bookmarkStart w:id="37"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234"/>
        <w:ind w:left="0" w:firstLine="422"/>
        <w:spacing w:line="360" w:lineRule="auto"/>
        <w:rPr>
          <w:color w:val="333333"/>
          <w:highlight w:val="none"/>
          <w:shd w:val="clear" w:color="auto" w:fill="ffffff"/>
        </w:rPr>
      </w:pPr>
      <w:r/>
      <w:bookmarkStart w:id="38" w:name="OLE_LINK3"/>
      <w:r/>
      <w:bookmarkStart w:id="39"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1"/>
      <w:r/>
      <w:bookmarkStart w:id="41" w:name="OLE_LINK2"/>
      <w:r>
        <w:rPr>
          <w:rFonts w:hint="eastAsia" w:ascii="宋体" w:hAnsi="宋体"/>
          <w:b/>
          <w:color w:val="000000" w:themeColor="text1"/>
          <w:sz w:val="21"/>
          <w:szCs w:val="21"/>
          <w:highlight w:val="none"/>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34"/>
        <w:ind w:left="0" w:firstLine="422"/>
        <w:spacing w:line="360" w:lineRule="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8442"/>
      <w:r/>
      <w:bookmarkStart w:id="45" w:name="_Toc19501"/>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234"/>
        <w:ind w:left="0" w:firstLine="422"/>
        <w:spacing w:line="360" w:lineRule="auto"/>
        <w:rPr>
          <w:rFonts w:hint="eastAsia"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8186"/>
      <w:r/>
      <w:bookmarkStart w:id="47" w:name="_Toc21029"/>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34"/>
        <w:ind w:left="0" w:firstLine="422"/>
        <w:spacing w:line="360" w:lineRule="auto"/>
        <w:rPr>
          <w:rFonts w:hint="eastAsia"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01"/>
        <w:ind w:left="0" w:firstLine="0"/>
        <w:jc w:val="center"/>
        <w:rPr>
          <w:rFonts w:hint="eastAsia" w:ascii="宋体" w:hAnsi="宋体"/>
          <w:sz w:val="21"/>
          <w:szCs w:val="21"/>
          <w:highlight w:val="none"/>
          <w:lang w:val="zh-CN"/>
        </w:rPr>
      </w:pPr>
      <w:r/>
      <w:bookmarkStart w:id="48" w:name="_Toc105397778"/>
      <w:r/>
      <w:bookmarkStart w:id="49" w:name="_Toc7264"/>
      <w:r/>
      <w:bookmarkStart w:id="50"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hint="eastAsia" w:ascii="宋体" w:hAnsi="宋体"/>
          <w:b/>
          <w:sz w:val="21"/>
          <w:szCs w:val="21"/>
          <w:highlight w:val="none"/>
        </w:rPr>
      </w:pPr>
      <w:r>
        <w:rPr>
          <w:rFonts w:ascii="宋体" w:hAnsi="宋体"/>
          <w:b/>
          <w:sz w:val="21"/>
          <w:szCs w:val="21"/>
          <w:highlight w:val="none"/>
        </w:rPr>
        <w:t xml:space="preserve">说明：</w:t>
      </w:r>
      <w:r/>
    </w:p>
    <w:p>
      <w:pPr>
        <w:pStyle w:val="1234"/>
        <w:ind w:left="0" w:firstLine="420"/>
        <w:spacing w:line="440" w:lineRule="exact"/>
        <w:rPr>
          <w:rFonts w:hint="eastAsia"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highlight w:val="none"/>
        </w:rPr>
        <w:outlineLvl w:val="0"/>
      </w:pPr>
      <w:r/>
      <w:bookmarkStart w:id="52" w:name="_Toc3821"/>
      <w:r/>
      <w:bookmarkStart w:id="53" w:name="_Toc105397779"/>
      <w:r/>
      <w:bookmarkStart w:id="54" w:name="_Toc17036"/>
      <w:r/>
      <w:bookmarkStart w:id="55" w:name="_Toc71810480"/>
      <w:r>
        <w:rPr>
          <w:rFonts w:hint="eastAsia" w:ascii="宋体" w:hAnsi="宋体"/>
          <w:b/>
          <w:sz w:val="21"/>
          <w:szCs w:val="21"/>
          <w:highlight w:val="none"/>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hint="eastAsia" w:ascii="宋体" w:hAnsi="宋体"/>
          <w:b/>
          <w:sz w:val="21"/>
          <w:szCs w:val="21"/>
          <w:highlight w:val="none"/>
        </w:rPr>
        <w:outlineLvl w:val="0"/>
      </w:pPr>
      <w:r>
        <w:rPr>
          <w:rFonts w:ascii="宋体" w:hAnsi="宋体"/>
          <w:b/>
          <w:sz w:val="21"/>
          <w:szCs w:val="21"/>
          <w:highlight w:val="none"/>
        </w:rPr>
        <w:br w:type="page" w:clear="all"/>
      </w:r>
      <w:bookmarkStart w:id="56" w:name="_Toc105397780"/>
      <w:r/>
      <w:bookmarkStart w:id="57"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bookmarkEnd w:id="57"/>
      <w:r/>
      <w:r/>
    </w:p>
    <w:p>
      <w:pPr>
        <w:rPr>
          <w:rFonts w:hint="eastAsia" w:ascii="宋体" w:hAnsi="宋体"/>
          <w:sz w:val="21"/>
          <w:szCs w:val="21"/>
          <w:highlight w:val="none"/>
        </w:rPr>
      </w:pPr>
      <w:r>
        <w:rPr>
          <w:rFonts w:hint="eastAsia" w:ascii="宋体" w:hAnsi="宋体"/>
          <w:sz w:val="21"/>
          <w:szCs w:val="21"/>
          <w:highlight w:val="none"/>
        </w:rPr>
      </w:r>
      <w:r/>
    </w:p>
    <w:p>
      <w:pPr>
        <w:ind w:left="0"/>
        <w:jc w:val="center"/>
        <w:rPr>
          <w:rFonts w:hint="eastAsia"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8" w:name="TBR"/>
      <w:r/>
      <w:bookmarkEnd w:id="58"/>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项目编号：  </w:t>
      </w:r>
      <w:bookmarkStart w:id="59" w:name="XMBH"/>
      <w:r/>
      <w:bookmarkEnd w:id="59"/>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分包号：</w:t>
      </w:r>
      <w:bookmarkStart w:id="60" w:name="FBH"/>
      <w:r/>
      <w:bookmarkEnd w:id="60"/>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highlight w:val="none"/>
              </w:rPr>
            </w:pPr>
            <w:r>
              <w:rPr>
                <w:rFonts w:hint="eastAsia" w:ascii="宋体" w:hAnsi="宋体"/>
                <w:sz w:val="21"/>
                <w:szCs w:val="21"/>
                <w:highlight w:val="none"/>
              </w:rPr>
              <w:t xml:space="preserve">小写：</w:t>
            </w:r>
            <w:bookmarkStart w:id="62" w:name="JEXX"/>
            <w:r/>
            <w:bookmarkEnd w:id="6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highlight w:val="none"/>
              </w:rPr>
            </w:pPr>
            <w:r/>
            <w:bookmarkStart w:id="63" w:name="JEDX"/>
            <w:r/>
            <w:bookmarkEnd w:id="63"/>
            <w:r/>
            <w:r/>
          </w:p>
        </w:tc>
      </w:tr>
    </w:tbl>
    <w:p>
      <w:pP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4" w:name="NF"/>
      <w:r/>
      <w:bookmarkEnd w:id="64"/>
      <w:r>
        <w:rPr>
          <w:rFonts w:hint="eastAsia" w:ascii="宋体" w:hAnsi="宋体"/>
          <w:sz w:val="21"/>
          <w:szCs w:val="21"/>
          <w:highlight w:val="none"/>
        </w:rPr>
        <w:t xml:space="preserve"> 年 </w:t>
      </w:r>
      <w:bookmarkStart w:id="65" w:name="YF"/>
      <w:r/>
      <w:bookmarkEnd w:id="6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6" w:name="RI"/>
      <w:r/>
      <w:bookmarkEnd w:id="6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26"/>
        <w:rPr>
          <w:rFonts w:hint="eastAsia" w:ascii="宋体" w:hAnsi="宋体"/>
          <w:highlight w:val="none"/>
        </w:rPr>
      </w:pPr>
      <w:r>
        <w:rPr>
          <w:rFonts w:hint="eastAsia" w:ascii="宋体" w:hAnsi="宋体"/>
          <w:highlight w:val="none"/>
        </w:rPr>
      </w:r>
      <w:r/>
    </w:p>
    <w:p>
      <w:pPr>
        <w:ind w:left="0"/>
        <w:spacing w:line="440" w:lineRule="exact"/>
        <w:rPr>
          <w:rFonts w:hint="eastAsia" w:ascii="宋体" w:hAnsi="宋体"/>
          <w:b/>
          <w:sz w:val="21"/>
          <w:szCs w:val="21"/>
          <w:highlight w:val="none"/>
        </w:rPr>
      </w:pPr>
      <w:r/>
      <w:bookmarkStart w:id="67" w:name="_Toc241"/>
      <w:r/>
      <w:bookmarkStart w:id="68" w:name="_Toc7945"/>
      <w:r/>
      <w:bookmarkStart w:id="69" w:name="_Toc71810482"/>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pStyle w:val="1026"/>
        <w:rPr>
          <w:highlight w:val="none"/>
        </w:rPr>
      </w:pPr>
      <w:r>
        <w:rPr>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rPr>
          <w:rFonts w:hint="eastAsia" w:ascii="宋体" w:hAnsi="宋体"/>
          <w:b/>
          <w:sz w:val="21"/>
          <w:szCs w:val="21"/>
          <w:highlight w:val="none"/>
        </w:rPr>
        <w:outlineLvl w:val="0"/>
      </w:pPr>
      <w:r/>
      <w:bookmarkStart w:id="70" w:name="_Toc105397781"/>
      <w:r>
        <w:rPr>
          <w:rFonts w:ascii="宋体" w:hAnsi="宋体"/>
          <w:b/>
          <w:sz w:val="21"/>
          <w:szCs w:val="21"/>
          <w:highlight w:val="none"/>
        </w:rPr>
        <w:t xml:space="preserve">附件3</w:t>
      </w:r>
      <w:bookmarkEnd w:id="67"/>
      <w:r/>
      <w:bookmarkEnd w:id="68"/>
      <w:r>
        <w:rPr>
          <w:rFonts w:hint="eastAsia" w:ascii="宋体" w:hAnsi="宋体"/>
          <w:b/>
          <w:sz w:val="21"/>
          <w:szCs w:val="21"/>
          <w:highlight w:val="none"/>
        </w:rPr>
        <w:t xml:space="preserve">.</w:t>
      </w:r>
      <w:bookmarkEnd w:id="69"/>
      <w:r/>
      <w:bookmarkEnd w:id="70"/>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hint="eastAsia" w:ascii="宋体" w:hAnsi="宋体"/>
          <w:b/>
          <w:sz w:val="21"/>
          <w:szCs w:val="21"/>
          <w:highlight w:val="none"/>
        </w:rPr>
      </w:pPr>
      <w:r/>
      <w:bookmarkStart w:id="71" w:name="OLE_LINK27"/>
      <w:r/>
      <w:bookmarkStart w:id="72" w:name="OLE_LINK28"/>
      <w:r>
        <w:rPr>
          <w:rFonts w:hint="eastAsia" w:ascii="宋体" w:hAnsi="宋体"/>
          <w:b/>
          <w:sz w:val="21"/>
          <w:szCs w:val="21"/>
          <w:highlight w:val="none"/>
        </w:rPr>
        <w:t xml:space="preserve">公开分项报价</w:t>
      </w:r>
      <w:bookmarkEnd w:id="71"/>
      <w:r/>
      <w:bookmarkEnd w:id="72"/>
      <w:r/>
      <w:r/>
    </w:p>
    <w:p>
      <w:pPr>
        <w:pStyle w:val="1026"/>
        <w:ind w:firstLine="0"/>
        <w:jc w:val="right"/>
        <w:rPr>
          <w:rFonts w:hint="eastAsia"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12"/>
        <w:ind w:left="0" w:firstLine="0"/>
        <w:rPr>
          <w:highlight w:val="none"/>
        </w:rPr>
      </w:pPr>
      <w:r>
        <w:rPr>
          <w:highlight w:val="none"/>
        </w:rPr>
      </w:r>
      <w:r/>
    </w:p>
    <w:p>
      <w:pPr>
        <w:rPr>
          <w:highlight w:val="none"/>
        </w:rPr>
      </w:pPr>
      <w:r>
        <w:rPr>
          <w:highlight w:val="none"/>
        </w:rPr>
      </w:r>
      <w:r/>
    </w:p>
    <w:p>
      <w:pPr>
        <w:ind w:left="0" w:firstLine="5880"/>
        <w:spacing w:line="440" w:lineRule="exact"/>
        <w:rPr>
          <w:rFonts w:hint="eastAsia"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rPr>
          <w:rFonts w:hint="eastAsia" w:ascii="宋体" w:hAnsi="宋体"/>
          <w:sz w:val="21"/>
          <w:szCs w:val="21"/>
          <w:highlight w:val="none"/>
        </w:rPr>
        <w:outlineLvl w:val="0"/>
      </w:pPr>
      <w:r>
        <w:rPr>
          <w:rFonts w:ascii="宋体" w:hAnsi="宋体"/>
          <w:b/>
          <w:sz w:val="21"/>
          <w:szCs w:val="21"/>
          <w:highlight w:val="none"/>
        </w:rPr>
        <w:br w:type="page" w:clear="all"/>
      </w:r>
      <w:bookmarkStart w:id="73" w:name="_Toc71810483"/>
      <w:r/>
      <w:bookmarkStart w:id="74"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3"/>
      <w:r/>
      <w:bookmarkEnd w:id="74"/>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代理人无转委托权。特此委托。</w:t>
      </w:r>
      <w:r/>
    </w:p>
    <w:p>
      <w:pPr>
        <w:pStyle w:val="1026"/>
        <w:rPr>
          <w:rFonts w:hint="eastAsia" w:ascii="宋体" w:hAnsi="宋体"/>
          <w:highlight w:val="none"/>
        </w:rPr>
      </w:pPr>
      <w:r>
        <w:rPr>
          <w:rFonts w:hint="eastAsia" w:ascii="宋体" w:hAnsi="宋体"/>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outlineLvl w:val="0"/>
      </w:pPr>
      <w:r>
        <w:rPr>
          <w:rFonts w:ascii="宋体" w:hAnsi="宋体"/>
          <w:sz w:val="21"/>
          <w:szCs w:val="21"/>
          <w:highlight w:val="none"/>
          <w:lang w:val="zh-CN"/>
        </w:rPr>
        <w:br w:type="page" w:clear="all"/>
      </w:r>
      <w:bookmarkStart w:id="75" w:name="_Toc105397783"/>
      <w:r/>
      <w:bookmarkStart w:id="76" w:name="_Toc21574"/>
      <w:r/>
      <w:bookmarkStart w:id="77" w:name="_Toc71810484"/>
      <w:r/>
      <w:bookmarkStart w:id="78"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苏州市教育装备与勤工俭学管理办公室</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苏州市部分公办中小学校可升降式课桌椅采购项目</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67"/>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lang w:val="zh-CN"/>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sz w:val="21"/>
          <w:szCs w:val="21"/>
          <w:highlight w:val="none"/>
        </w:rPr>
      </w:pPr>
      <w:r>
        <w:rPr>
          <w:rFonts w:hint="eastAsia" w:ascii="宋体" w:hAnsi="宋体"/>
          <w:sz w:val="21"/>
          <w:szCs w:val="21"/>
          <w:highlight w:val="none"/>
        </w:rPr>
      </w:r>
      <w:r/>
    </w:p>
    <w:p>
      <w:pPr>
        <w:pStyle w:val="1026"/>
        <w:rPr>
          <w:highlight w:val="none"/>
        </w:rPr>
      </w:pPr>
      <w:r>
        <w:rPr>
          <w:highlight w:val="none"/>
        </w:rPr>
      </w:r>
      <w:r/>
    </w:p>
    <w:p>
      <w:pPr>
        <w:ind w:firstLine="4410"/>
        <w:spacing w:line="360" w:lineRule="auto"/>
        <w:rPr>
          <w:rFonts w:hint="eastAsia"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hint="eastAsia" w:ascii="宋体" w:hAnsi="宋体"/>
          <w:b/>
          <w:highlight w:val="none"/>
        </w:rPr>
      </w:pPr>
      <w:r>
        <w:rPr>
          <w:rFonts w:ascii="宋体" w:hAnsi="宋体"/>
          <w:sz w:val="21"/>
          <w:szCs w:val="21"/>
          <w:highlight w:val="none"/>
          <w:lang w:val="zh-CN"/>
        </w:rPr>
        <w:br w:type="page" w:clear="all"/>
      </w:r>
      <w:bookmarkStart w:id="79" w:name="_Toc71810485"/>
      <w:r>
        <w:rPr>
          <w:rFonts w:hint="eastAsia" w:ascii="宋体" w:hAnsi="宋体"/>
          <w:b/>
          <w:highlight w:val="none"/>
        </w:rPr>
        <w:t xml:space="preserve">附：中小企业划型标准规定</w:t>
      </w:r>
      <w:r/>
    </w:p>
    <w:p>
      <w:pPr>
        <w:ind w:left="0" w:firstLine="402"/>
        <w:spacing w:line="280" w:lineRule="exact"/>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hint="eastAsia"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highlight w:val="none"/>
          <w:lang w:val="zh-CN"/>
        </w:rPr>
      </w:pPr>
      <w:r>
        <w:rPr>
          <w:rFonts w:hint="eastAsia" w:ascii="宋体" w:hAnsi="宋体" w:cs="Times New Roman"/>
          <w:highlight w:val="none"/>
          <w:lang w:val="zh-CN"/>
        </w:rPr>
      </w:r>
      <w:r/>
    </w:p>
    <w:p>
      <w:pPr>
        <w:pStyle w:val="1026"/>
        <w:rPr>
          <w:rFonts w:hint="eastAsia" w:ascii="宋体" w:hAnsi="宋体"/>
          <w:highlight w:val="none"/>
          <w:lang w:val="zh-CN"/>
        </w:rPr>
      </w:pPr>
      <w:r>
        <w:rPr>
          <w:rFonts w:hint="eastAsia" w:ascii="宋体" w:hAnsi="宋体"/>
          <w:highlight w:val="none"/>
          <w:lang w:val="zh-CN"/>
        </w:rPr>
      </w:r>
      <w:r/>
    </w:p>
    <w:p>
      <w:pPr>
        <w:ind w:left="0"/>
        <w:jc w:val="left"/>
        <w:rPr>
          <w:rFonts w:hint="eastAsia" w:ascii="宋体" w:hAnsi="宋体"/>
          <w:b/>
          <w:bCs/>
          <w:sz w:val="21"/>
          <w:szCs w:val="21"/>
          <w:highlight w:val="none"/>
        </w:rPr>
        <w:outlineLvl w:val="0"/>
      </w:pPr>
      <w:r/>
      <w:bookmarkStart w:id="80"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9"/>
      <w:r/>
      <w:bookmarkEnd w:id="80"/>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hint="eastAsia" w:ascii="宋体" w:hAnsi="宋体"/>
          <w:sz w:val="21"/>
          <w:szCs w:val="21"/>
          <w:highlight w:val="none"/>
          <w:lang w:val="zh-CN"/>
        </w:rPr>
      </w:pPr>
      <w:r/>
      <w:bookmarkStart w:id="81" w:name="_Toc15378"/>
      <w:r/>
      <w:bookmarkStart w:id="82" w:name="_Toc3869"/>
      <w:r/>
      <w:bookmarkStart w:id="83"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1"/>
      <w:r/>
      <w:bookmarkEnd w:id="82"/>
      <w:r/>
      <w:bookmarkEnd w:id="83"/>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52"/>
        <w:spacing w:line="360" w:lineRule="auto"/>
        <w:rPr>
          <w:rFonts w:hint="eastAsia" w:hAnsi="宋体"/>
          <w:sz w:val="21"/>
          <w:szCs w:val="21"/>
          <w:highlight w:val="none"/>
        </w:rPr>
      </w:pPr>
      <w:r>
        <w:rPr>
          <w:rFonts w:hint="eastAsia" w:hAnsi="宋体"/>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hint="eastAsia" w:ascii="宋体" w:hAnsi="宋体"/>
          <w:sz w:val="21"/>
          <w:szCs w:val="21"/>
          <w:highlight w:val="none"/>
          <w:lang w:val="zh-CN"/>
        </w:rPr>
      </w:pPr>
      <w:r>
        <w:rPr>
          <w:rFonts w:hint="eastAsia" w:ascii="宋体" w:hAnsi="宋体"/>
          <w:sz w:val="21"/>
          <w:szCs w:val="21"/>
          <w:highlight w:val="none"/>
          <w:lang w:val="zh-CN"/>
        </w:rPr>
      </w:r>
      <w:r/>
    </w:p>
    <w:p>
      <w:pPr>
        <w:pStyle w:val="1059"/>
        <w:ind w:left="0" w:firstLine="0"/>
        <w:rPr>
          <w:rFonts w:hint="eastAsia"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highlight w:val="none"/>
        </w:rPr>
        <w:outlineLvl w:val="0"/>
      </w:pPr>
      <w:r/>
      <w:bookmarkStart w:id="84" w:name="OLE_LINK16"/>
      <w:r/>
      <w:bookmarkStart w:id="85" w:name="OLE_LINK15"/>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64"/>
          <w:rFonts w:hint="eastAsia"/>
          <w:color w:val="333333"/>
          <w:highlight w:val="none"/>
          <w:u w:val="single"/>
        </w:rPr>
        <w:t xml:space="preserve">（产品名称1）</w:t>
      </w:r>
      <w:r>
        <w:rPr>
          <w:rStyle w:val="1064"/>
          <w:rFonts w:hint="eastAsia"/>
          <w:color w:val="333333"/>
          <w:highlight w:val="none"/>
          <w:vertAlign w:val="superscript"/>
        </w:rPr>
        <w:t xml:space="preserve">1</w:t>
      </w:r>
      <w:r>
        <w:rPr>
          <w:rFonts w:hint="eastAsia"/>
          <w:color w:val="333333"/>
          <w:highlight w:val="none"/>
        </w:rPr>
        <w:t xml:space="preserve">，生产厂为</w:t>
      </w:r>
      <w:r>
        <w:rPr>
          <w:rStyle w:val="1064"/>
          <w:rFonts w:hint="eastAsia"/>
          <w:color w:val="333333"/>
          <w:highlight w:val="none"/>
          <w:u w:val="single"/>
        </w:rPr>
        <w:t xml:space="preserve">（厂名）</w:t>
      </w:r>
      <w:r>
        <w:rPr>
          <w:rStyle w:val="1064"/>
          <w:rFonts w:hint="eastAsia"/>
          <w:color w:val="333333"/>
          <w:highlight w:val="none"/>
          <w:vertAlign w:val="superscript"/>
        </w:rPr>
        <w:t xml:space="preserve">2</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Style w:val="1064"/>
          <w:rFonts w:hint="eastAsia"/>
          <w:color w:val="333333"/>
          <w:highlight w:val="none"/>
          <w:vertAlign w:val="superscript"/>
        </w:rPr>
        <w:t xml:space="preserve">3</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（关键组件）</w:t>
      </w:r>
      <w:r>
        <w:rPr>
          <w:rStyle w:val="1064"/>
          <w:rFonts w:hint="eastAsia"/>
          <w:color w:val="333333"/>
          <w:highlight w:val="none"/>
          <w:vertAlign w:val="superscript"/>
        </w:rPr>
        <w:t xml:space="preserve">4</w:t>
      </w:r>
      <w:r>
        <w:rPr>
          <w:rFonts w:hint="eastAsia"/>
          <w:color w:val="333333"/>
          <w:highlight w:val="none"/>
        </w:rPr>
        <w:t xml:space="preserve">在中国境内生产。</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（关键工序）</w:t>
      </w:r>
      <w:r>
        <w:rPr>
          <w:rStyle w:val="1064"/>
          <w:rFonts w:hint="eastAsia"/>
          <w:color w:val="333333"/>
          <w:highlight w:val="none"/>
          <w:vertAlign w:val="superscript"/>
        </w:rPr>
        <w:t xml:space="preserve">5</w:t>
      </w:r>
      <w:r>
        <w:rPr>
          <w:rFonts w:hint="eastAsia"/>
          <w:color w:val="333333"/>
          <w:highlight w:val="none"/>
        </w:rPr>
        <w:t xml:space="preserve">在中国境内完成。</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64"/>
          <w:rFonts w:hint="eastAsia"/>
          <w:color w:val="333333"/>
          <w:highlight w:val="none"/>
          <w:u w:val="single"/>
        </w:rPr>
        <w:t xml:space="preserve">（产品名称2）</w:t>
      </w:r>
      <w:r>
        <w:rPr>
          <w:rFonts w:hint="eastAsia"/>
          <w:color w:val="333333"/>
          <w:highlight w:val="none"/>
        </w:rPr>
        <w:t xml:space="preserve">，生产厂为</w:t>
      </w:r>
      <w:r>
        <w:rPr>
          <w:rStyle w:val="1064"/>
          <w:rFonts w:hint="eastAsia"/>
          <w:color w:val="333333"/>
          <w:highlight w:val="none"/>
          <w:u w:val="single"/>
        </w:rPr>
        <w:t xml:space="preserve">（厂名）</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（关键组件）</w:t>
      </w:r>
      <w:r>
        <w:rPr>
          <w:rFonts w:hint="eastAsia"/>
          <w:color w:val="333333"/>
          <w:highlight w:val="none"/>
        </w:rPr>
        <w:t xml:space="preserve">在中国境内生产。</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（关键工序）</w:t>
      </w:r>
      <w:r>
        <w:rPr>
          <w:rFonts w:hint="eastAsia"/>
          <w:color w:val="333333"/>
          <w:highlight w:val="none"/>
        </w:rPr>
        <w:t xml:space="preserve">在中国境内完成。</w:t>
      </w:r>
      <w:r/>
    </w:p>
    <w:p>
      <w:pPr>
        <w:pStyle w:val="1057"/>
        <w:ind w:firstLine="480"/>
        <w:spacing w:before="30" w:after="30"/>
        <w:shd w:val="clear" w:color="auto" w:fill="ffffff"/>
        <w:rPr>
          <w:color w:val="333333"/>
          <w:highlight w:val="none"/>
        </w:rPr>
      </w:pPr>
      <w:r>
        <w:rPr>
          <w:rFonts w:hint="eastAsia"/>
          <w:color w:val="333333"/>
          <w:highlight w:val="none"/>
        </w:rPr>
        <w:t xml:space="preserve">……</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57"/>
        <w:spacing w:before="30" w:after="30"/>
        <w:shd w:val="clear" w:color="auto" w:fill="ffffff"/>
        <w:rPr>
          <w:color w:val="333333"/>
          <w:highlight w:val="none"/>
        </w:rPr>
      </w:pPr>
      <w:r>
        <w:rPr>
          <w:color w:val="333333"/>
          <w:highlight w:val="none"/>
        </w:rPr>
      </w:r>
      <w:r/>
    </w:p>
    <w:p>
      <w:pPr>
        <w:pStyle w:val="1057"/>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57"/>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4"/>
      <w:r/>
      <w:bookmarkEnd w:id="85"/>
      <w:r/>
      <w:r/>
    </w:p>
    <w:p>
      <w:pPr>
        <w:ind w:left="0"/>
        <w:jc w:val="left"/>
        <w:rPr>
          <w:rFonts w:hint="eastAsia" w:ascii="宋体" w:hAnsi="宋体"/>
          <w:sz w:val="21"/>
          <w:szCs w:val="21"/>
          <w:highlight w:val="none"/>
        </w:rPr>
        <w:outlineLvl w:val="0"/>
      </w:pPr>
      <w:r>
        <w:rPr>
          <w:rFonts w:ascii="宋体" w:hAnsi="宋体"/>
          <w:sz w:val="21"/>
          <w:szCs w:val="21"/>
          <w:highlight w:val="none"/>
          <w:lang w:val="zh-CN"/>
        </w:rPr>
        <w:br w:type="page" w:clear="all"/>
      </w:r>
      <w:bookmarkStart w:id="86" w:name="_Toc27138"/>
      <w:r/>
      <w:bookmarkStart w:id="87" w:name="_Toc31973"/>
      <w:r/>
      <w:r/>
    </w:p>
    <w:p>
      <w:pPr>
        <w:ind w:left="0"/>
        <w:jc w:val="left"/>
        <w:rPr>
          <w:rFonts w:hint="eastAsia" w:ascii="宋体" w:hAnsi="宋体"/>
          <w:b/>
          <w:sz w:val="21"/>
          <w:szCs w:val="21"/>
          <w:highlight w:val="none"/>
        </w:rPr>
        <w:outlineLvl w:val="0"/>
      </w:pPr>
      <w:r/>
      <w:bookmarkStart w:id="88"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88"/>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rPr>
          <w:rFonts w:hint="eastAsia"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pPr>
      <w:r>
        <w:rPr>
          <w:rFonts w:hint="eastAsia" w:ascii="宋体" w:hAnsi="宋体"/>
          <w:b/>
          <w:sz w:val="21"/>
          <w:szCs w:val="21"/>
          <w:highlight w:val="none"/>
        </w:rPr>
      </w:r>
      <w:r/>
    </w:p>
    <w:p>
      <w:pPr>
        <w:ind w:left="0"/>
        <w:jc w:val="left"/>
        <w:rPr>
          <w:rFonts w:hint="eastAsia" w:ascii="宋体" w:hAnsi="宋体"/>
          <w:b/>
          <w:sz w:val="21"/>
          <w:szCs w:val="21"/>
          <w:highlight w:val="none"/>
        </w:rPr>
        <w:outlineLvl w:val="0"/>
      </w:pPr>
      <w:r/>
      <w:bookmarkStart w:id="89" w:name="_Toc105397787"/>
      <w:r/>
      <w:bookmarkStart w:id="90"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89"/>
      <w:r/>
      <w:bookmarkEnd w:id="90"/>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相关业绩一览表</w:t>
      </w:r>
      <w:r/>
    </w:p>
    <w:tbl>
      <w:tblPr>
        <w:tblStyle w:val="10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6"/>
        <w:rPr>
          <w:rFonts w:hint="eastAsia" w:ascii="宋体" w:hAnsi="宋体"/>
          <w:highlight w:val="none"/>
        </w:rPr>
      </w:pPr>
      <w:r>
        <w:rPr>
          <w:rFonts w:hint="eastAsia" w:ascii="宋体" w:hAnsi="宋体"/>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rPr>
          <w:rFonts w:hint="eastAsia" w:ascii="宋体" w:hAnsi="宋体" w:cs="Times New Roman"/>
          <w:highlight w:val="none"/>
        </w:rPr>
      </w:pPr>
      <w:r>
        <w:rPr>
          <w:rFonts w:hint="eastAsia" w:ascii="宋体" w:hAnsi="宋体" w:cs="Times New Roman"/>
          <w:highlight w:val="none"/>
        </w:rPr>
      </w:r>
      <w:bookmarkEnd w:id="86"/>
      <w:r/>
      <w:bookmarkEnd w:id="87"/>
      <w:r/>
      <w:r/>
    </w:p>
    <w:p>
      <w:pPr>
        <w:rPr>
          <w:rFonts w:hint="eastAsia" w:ascii="宋体" w:hAnsi="宋体"/>
          <w:highlight w:val="none"/>
        </w:rPr>
      </w:pPr>
      <w:r/>
      <w:bookmarkStart w:id="91" w:name="_Toc71810490"/>
      <w:r>
        <w:rPr>
          <w:rFonts w:ascii="宋体" w:hAnsi="宋体"/>
          <w:highlight w:val="none"/>
        </w:rPr>
        <w:t xml:space="preserve"> </w:t>
      </w:r>
      <w:r/>
    </w:p>
    <w:p>
      <w:pPr>
        <w:pStyle w:val="1018"/>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bookmarkStart w:id="92"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1"/>
      <w:r/>
      <w:bookmarkEnd w:id="92"/>
      <w:r/>
      <w:r/>
    </w:p>
    <w:p>
      <w:pPr>
        <w:ind w:left="0" w:firstLine="420"/>
        <w:jc w:val="center"/>
        <w:rPr>
          <w:rFonts w:hint="eastAsia" w:ascii="宋体" w:hAnsi="宋体"/>
          <w:b/>
          <w:sz w:val="21"/>
          <w:szCs w:val="21"/>
          <w:highlight w:val="none"/>
        </w:rPr>
      </w:pPr>
      <w:r>
        <w:rPr>
          <w:rFonts w:hint="eastAsia" w:ascii="宋体" w:hAnsi="宋体"/>
          <w:b/>
          <w:sz w:val="21"/>
          <w:szCs w:val="21"/>
          <w:highlight w:val="none"/>
        </w:rPr>
      </w:r>
      <w:r/>
    </w:p>
    <w:p>
      <w:pPr>
        <w:ind w:left="0"/>
        <w:jc w:val="center"/>
        <w:rPr>
          <w:rFonts w:hint="eastAsia"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hint="eastAsia"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hint="eastAsia" w:ascii="宋体" w:hAnsi="宋体"/>
          <w:b/>
          <w:color w:val="ff0000"/>
          <w:sz w:val="21"/>
          <w:szCs w:val="21"/>
          <w:highlight w:val="none"/>
        </w:rPr>
      </w:pPr>
      <w:r>
        <w:rPr>
          <w:rFonts w:hint="eastAsia" w:ascii="宋体" w:hAnsi="宋体"/>
          <w:b/>
          <w:color w:val="ff0000"/>
          <w:sz w:val="21"/>
          <w:szCs w:val="21"/>
          <w:highlight w:val="none"/>
        </w:rPr>
      </w:r>
      <w:r/>
    </w:p>
    <w:p>
      <w:pPr>
        <w:ind w:left="0"/>
        <w:jc w:val="center"/>
        <w:rPr>
          <w:rFonts w:hint="eastAsia"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12"/>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highlight w:val="none"/>
          <w:lang w:val="zh-CN"/>
          <w14:textFill>
            <w14:solidFill>
              <w14:schemeClr w14:val="tx1"/>
            </w14:solidFill>
          </w14:textFill>
        </w:rPr>
      </w:pPr>
      <w:r/>
      <w:bookmarkStart w:id="93" w:name="OLE_LINK8"/>
      <w:r/>
      <w:bookmarkStart w:id="94" w:name="OLE_LINK7"/>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5"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5"/>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r/>
      <w:bookmarkEnd w:id="94"/>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pStyle w:val="1012"/>
        <w:rPr>
          <w:highlight w:val="none"/>
          <w:lang w:val="zh-CN"/>
        </w:rPr>
      </w:pPr>
      <w:r>
        <w:rPr>
          <w:highlight w:val="none"/>
          <w:lang w:val="zh-CN"/>
        </w:rPr>
      </w:r>
      <w:r/>
    </w:p>
    <w:p>
      <w:pPr>
        <w:rPr>
          <w:highlight w:val="none"/>
          <w:lang w:val="zh-CN"/>
        </w:rPr>
      </w:pPr>
      <w:r>
        <w:rPr>
          <w:highlight w:val="none"/>
          <w:lang w:val="zh-CN"/>
        </w:rPr>
      </w:r>
      <w:r/>
    </w:p>
    <w:p>
      <w:pPr>
        <w:pStyle w:val="1001"/>
        <w:ind w:left="0" w:firstLine="0"/>
        <w:jc w:val="center"/>
        <w:rPr>
          <w:rFonts w:hint="eastAsia" w:ascii="宋体" w:hAnsi="宋体"/>
          <w:b/>
          <w:sz w:val="44"/>
          <w:szCs w:val="22"/>
          <w:highlight w:val="none"/>
        </w:rPr>
      </w:pPr>
      <w:r/>
      <w:bookmarkStart w:id="96" w:name="_Toc105397793"/>
      <w:r/>
      <w:bookmarkStart w:id="97" w:name="_Toc4098"/>
      <w:r/>
      <w:bookmarkStart w:id="98" w:name="_Toc23660"/>
      <w:r>
        <w:rPr>
          <w:rFonts w:hint="eastAsia" w:ascii="宋体" w:hAnsi="宋体"/>
          <w:b/>
          <w:sz w:val="44"/>
          <w:szCs w:val="22"/>
          <w:highlight w:val="none"/>
        </w:rPr>
        <w:t xml:space="preserve">第四章  </w:t>
      </w:r>
      <w:bookmarkStart w:id="99" w:name="招标书"/>
      <w:r/>
      <w:bookmarkEnd w:id="99"/>
      <w:r>
        <w:rPr>
          <w:rFonts w:hint="eastAsia" w:ascii="宋体" w:hAnsi="宋体"/>
          <w:b/>
          <w:sz w:val="44"/>
          <w:szCs w:val="22"/>
          <w:highlight w:val="none"/>
        </w:rPr>
        <w:t xml:space="preserve">招标书</w:t>
      </w:r>
      <w:bookmarkEnd w:id="96"/>
      <w:r/>
      <w:bookmarkEnd w:id="97"/>
      <w:r/>
      <w:bookmarkEnd w:id="98"/>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苏州市教育装备与勤工俭学管理办公室</w:t>
      </w:r>
      <w:r>
        <w:rPr>
          <w:rFonts w:ascii="宋体" w:hAnsi="宋体"/>
          <w:sz w:val="21"/>
          <w:highlight w:val="none"/>
        </w:rPr>
        <w:t xml:space="preserve">的委托，就</w:t>
      </w:r>
      <w:r>
        <w:rPr>
          <w:rFonts w:hint="eastAsia" w:ascii="宋体" w:hAnsi="宋体"/>
          <w:sz w:val="21"/>
          <w:highlight w:val="none"/>
          <w:u w:val="single"/>
        </w:rPr>
        <w:t xml:space="preserve">苏州市部分公办中小学校可升降式课桌椅采购项目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一、项目编号：JSZC-320500-JZCG-G2026-0136</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二、项目名称：苏州市部分公办中小学校可升降式课桌椅采购项目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三、预算金额：人民币贰仟柒佰陆拾柒万元整（￥27670000.00 ）</w:t>
      </w:r>
      <w:r/>
    </w:p>
    <w:p>
      <w:pPr>
        <w:pStyle w:val="1018"/>
        <w:ind w:left="0" w:firstLine="420"/>
        <w:spacing w:line="360" w:lineRule="auto"/>
        <w:rPr>
          <w:rFonts w:hint="eastAsia" w:ascii="宋体" w:hAnsi="宋体"/>
          <w:sz w:val="21"/>
          <w:highlight w:val="none"/>
        </w:rPr>
      </w:pPr>
      <w:r>
        <w:rPr>
          <w:rFonts w:hint="eastAsia" w:ascii="宋体" w:hAnsi="宋体"/>
          <w:sz w:val="21"/>
          <w:highlight w:val="none"/>
        </w:rPr>
        <w:t xml:space="preserve">四、最高限价：</w:t>
      </w:r>
      <w:r>
        <w:rPr>
          <w:rFonts w:hint="eastAsia" w:ascii="宋体" w:hAnsi="宋体"/>
          <w:sz w:val="21"/>
          <w:highlight w:val="none"/>
          <w:lang w:val="en-US" w:eastAsia="zh-CN"/>
        </w:rPr>
        <w:t xml:space="preserve">人民币</w:t>
      </w:r>
      <w:r>
        <w:rPr>
          <w:rFonts w:hint="eastAsia" w:ascii="宋体" w:hAnsi="宋体"/>
          <w:sz w:val="21"/>
          <w:szCs w:val="21"/>
          <w:highlight w:val="none"/>
        </w:rPr>
        <w:t xml:space="preserve">贰仟柒佰贰拾肆万肆仟叁佰贰拾伍元整</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￥27244325.00</w:t>
      </w:r>
      <w:r>
        <w:rPr>
          <w:rFonts w:ascii="宋体" w:hAnsi="宋体"/>
          <w:sz w:val="21"/>
          <w:szCs w:val="21"/>
          <w:highlight w:val="non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ind w:left="0" w:firstLine="420"/>
        <w:spacing w:line="360" w:lineRule="auto"/>
        <w:tabs>
          <w:tab w:val="left" w:pos="420" w:leader="none"/>
        </w:tabs>
        <w:rPr>
          <w:rFonts w:hint="eastAsia"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60天内交货，免费质保期8年</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（一）项目概况</w:t>
      </w:r>
      <w:r/>
    </w:p>
    <w:p>
      <w:pPr>
        <w:ind w:left="0" w:firstLine="42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本次采购项目涉及全大市范围十个区域的</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数量多，采购数量大，影响范围广，对产品质量和售后有较高的要求。</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lang w:val="zh-CN"/>
        </w:rPr>
        <w:t xml:space="preserve">（</w:t>
      </w:r>
      <w:r>
        <w:rPr>
          <w:rFonts w:hint="eastAsia" w:ascii="宋体" w:hAnsi="宋体"/>
          <w:sz w:val="21"/>
          <w:szCs w:val="21"/>
          <w:highlight w:val="none"/>
        </w:rPr>
        <w:t xml:space="preserve">二</w:t>
      </w:r>
      <w:r>
        <w:rPr>
          <w:rFonts w:hint="eastAsia" w:ascii="宋体" w:hAnsi="宋体"/>
          <w:sz w:val="21"/>
          <w:szCs w:val="21"/>
          <w:highlight w:val="none"/>
          <w:lang w:val="zh-CN"/>
        </w:rPr>
        <w:t xml:space="preserve">）采购货物一览表</w:t>
      </w:r>
      <w:r/>
    </w:p>
    <w:tbl>
      <w:tblPr>
        <w:tblStyle w:val="1011"/>
        <w:tblW w:w="9050"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50"/>
        <w:gridCol w:w="1275"/>
        <w:gridCol w:w="1563"/>
        <w:gridCol w:w="1906"/>
      </w:tblGrid>
      <w:tr>
        <w:trPr>
          <w:trHeight w:val="510"/>
        </w:trPr>
        <w:tc>
          <w:tcPr>
            <w:tcW w:w="1056" w:type="dxa"/>
            <w:vAlign w:val="center"/>
            <w:textDirection w:val="lrTb"/>
            <w:noWrap w:val="false"/>
          </w:tcPr>
          <w:p>
            <w:pPr>
              <w:ind w:left="0" w:firstLine="21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序号</w:t>
            </w:r>
            <w:r/>
          </w:p>
        </w:tc>
        <w:tc>
          <w:tcPr>
            <w:tcW w:w="3250"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货物名称</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单位</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数量</w:t>
            </w:r>
            <w:r/>
          </w:p>
        </w:tc>
        <w:tc>
          <w:tcPr>
            <w:tcW w:w="1906" w:type="dxa"/>
            <w:textDirection w:val="lrTb"/>
            <w:noWrap w:val="false"/>
          </w:tcPr>
          <w:p>
            <w:pPr>
              <w:ind w:left="0"/>
              <w:jc w:val="center"/>
              <w:spacing w:line="360" w:lineRule="auto"/>
              <w:tabs>
                <w:tab w:val="left" w:pos="420" w:leader="none"/>
              </w:tabs>
              <w:rPr>
                <w:rFonts w:hint="eastAsia" w:ascii="宋体" w:hAnsi="宋体"/>
                <w:b/>
                <w:sz w:val="21"/>
                <w:szCs w:val="21"/>
                <w:highlight w:val="none"/>
                <w:lang w:val="zh-CN"/>
              </w:rPr>
            </w:pPr>
            <w:r>
              <w:rPr>
                <w:rFonts w:hint="eastAsia" w:ascii="宋体" w:hAnsi="宋体"/>
                <w:b/>
                <w:sz w:val="21"/>
                <w:szCs w:val="21"/>
                <w:highlight w:val="none"/>
                <w:lang w:val="zh-CN"/>
              </w:rPr>
              <w:t xml:space="preserve">最高单价限价</w:t>
            </w:r>
            <w:r/>
          </w:p>
          <w:p>
            <w:pPr>
              <w:ind w:left="0" w:firstLine="422"/>
              <w:spacing w:line="360" w:lineRule="auto"/>
              <w:tabs>
                <w:tab w:val="left" w:pos="420" w:leader="none"/>
              </w:tabs>
              <w:rPr>
                <w:rFonts w:hint="eastAsia" w:ascii="宋体" w:hAnsi="宋体"/>
                <w:sz w:val="21"/>
                <w:szCs w:val="21"/>
                <w:highlight w:val="none"/>
                <w:lang w:val="zh-CN"/>
              </w:rPr>
            </w:pPr>
            <w:r>
              <w:rPr>
                <w:rFonts w:hint="eastAsia" w:ascii="宋体" w:hAnsi="宋体"/>
                <w:b/>
                <w:sz w:val="21"/>
                <w:szCs w:val="21"/>
                <w:highlight w:val="none"/>
                <w:lang w:val="zh-CN"/>
              </w:rPr>
              <w:t xml:space="preserve">（</w:t>
            </w:r>
            <w:r>
              <w:rPr>
                <w:rFonts w:hint="eastAsia" w:ascii="宋体" w:hAnsi="宋体"/>
                <w:b/>
                <w:sz w:val="21"/>
                <w:szCs w:val="21"/>
                <w:highlight w:val="none"/>
              </w:rPr>
              <w:t xml:space="preserve">元/套</w:t>
            </w:r>
            <w:r>
              <w:rPr>
                <w:rFonts w:hint="eastAsia" w:ascii="宋体" w:hAnsi="宋体"/>
                <w:b/>
                <w:sz w:val="21"/>
                <w:szCs w:val="21"/>
                <w:highlight w:val="none"/>
                <w:lang w:val="zh-CN"/>
              </w:rPr>
              <w:t xml:space="preserve">）</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1</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小号单人塑钢调节课桌椅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（包括小号单人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调节课桌和小号单人塑钢调节课椅）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7923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277</w:t>
            </w:r>
            <w:r/>
          </w:p>
        </w:tc>
      </w:tr>
      <w:tr>
        <w:trPr>
          <w:trHeight w:val="9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2</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小号单人钢木调节课桌椅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（包括小号单人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调节课桌和小号单人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5438</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eastAsia="宋体"/>
                <w:sz w:val="21"/>
                <w:szCs w:val="21"/>
                <w:highlight w:val="none"/>
                <w:lang w:val="en-US" w:eastAsia="zh-CN"/>
              </w:rPr>
            </w:pPr>
            <w:r>
              <w:rPr>
                <w:rFonts w:hint="eastAsia" w:ascii="宋体" w:hAnsi="宋体"/>
                <w:sz w:val="21"/>
                <w:szCs w:val="21"/>
                <w:highlight w:val="none"/>
              </w:rPr>
              <w:t xml:space="preserve">27</w:t>
            </w:r>
            <w:r>
              <w:rPr>
                <w:rFonts w:hint="eastAsia" w:ascii="宋体" w:hAnsi="宋体"/>
                <w:sz w:val="21"/>
                <w:szCs w:val="21"/>
                <w:highlight w:val="none"/>
                <w:lang w:val="en-US" w:eastAsia="zh-CN"/>
              </w:rPr>
              <w:t xml:space="preserve">7</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大号单人塑钢调节课桌椅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54919</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3</w:t>
            </w:r>
            <w:r>
              <w:rPr>
                <w:rFonts w:hint="eastAsia" w:ascii="宋体" w:hAnsi="宋体"/>
                <w:sz w:val="21"/>
                <w:szCs w:val="21"/>
                <w:highlight w:val="none"/>
                <w:lang w:val="en-US" w:eastAsia="zh-CN"/>
              </w:rPr>
              <w:t xml:space="preserve">09</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大号单人钢木调节课桌椅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（包括大号单人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调节课桌和大号单人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21273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309</w:t>
            </w:r>
            <w:r/>
          </w:p>
        </w:tc>
      </w:tr>
      <w:tr>
        <w:trPr>
          <w:trHeight w:val="510"/>
        </w:trPr>
        <w:tc>
          <w:tcPr>
            <w:gridSpan w:val="2"/>
            <w:tcW w:w="4306" w:type="dxa"/>
            <w:vAlign w:val="center"/>
            <w:textDirection w:val="lrTb"/>
            <w:noWrap w:val="false"/>
          </w:tcPr>
          <w:p>
            <w:pPr>
              <w:ind w:left="27" w:right="90" w:hanging="1"/>
              <w:jc w:val="center"/>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合计</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89553</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tc>
      </w:tr>
    </w:tbl>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r>
      <w:r/>
    </w:p>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备注：</w:t>
      </w:r>
      <w:r>
        <w:rPr>
          <w:rFonts w:ascii="宋体" w:hAnsi="宋体"/>
          <w:b/>
          <w:sz w:val="21"/>
          <w:szCs w:val="21"/>
          <w:highlight w:val="none"/>
        </w:rPr>
        <w:t xml:space="preserve"> </w:t>
      </w:r>
      <w:r/>
    </w:p>
    <w:p>
      <w:pPr>
        <w:numPr>
          <w:ilvl w:val="0"/>
          <w:numId w:val="1"/>
        </w:numPr>
        <w:spacing w:line="360" w:lineRule="auto"/>
        <w:tabs>
          <w:tab w:val="left" w:pos="420" w:leader="none"/>
        </w:tabs>
        <w:rPr>
          <w:rFonts w:hint="eastAsia" w:ascii="宋体" w:hAnsi="宋体" w:cs="Times New Roman"/>
          <w:b/>
          <w:bCs/>
          <w:sz w:val="21"/>
          <w:szCs w:val="21"/>
          <w:highlight w:val="none"/>
          <w:lang w:val="zh-CN"/>
        </w:rPr>
      </w:pPr>
      <w:r>
        <w:rPr>
          <w:rFonts w:hint="eastAsia" w:ascii="宋体" w:hAnsi="宋体" w:cs="Times New Roman"/>
          <w:b/>
          <w:bCs/>
          <w:sz w:val="21"/>
          <w:szCs w:val="21"/>
          <w:highlight w:val="none"/>
          <w:lang w:val="zh-CN"/>
        </w:rPr>
        <w:t xml:space="preserve">表中货物数量为预估数量，最终实际结算以实际产生数量乘以相应报价单价，按实结算。</w:t>
      </w:r>
      <w:r/>
    </w:p>
    <w:p>
      <w:pPr>
        <w:numPr>
          <w:ilvl w:val="0"/>
          <w:numId w:val="1"/>
        </w:numPr>
        <w:spacing w:line="360" w:lineRule="auto"/>
        <w:tabs>
          <w:tab w:val="left" w:pos="420" w:leader="none"/>
        </w:tabs>
        <w:rPr>
          <w:rFonts w:hint="eastAsia" w:ascii="宋体" w:hAnsi="宋体" w:cs="Times New Roman"/>
          <w:b/>
          <w:sz w:val="21"/>
          <w:szCs w:val="21"/>
          <w:highlight w:val="none"/>
        </w:rPr>
      </w:pPr>
      <w:r>
        <w:rPr>
          <w:rFonts w:hint="eastAsia" w:ascii="宋体" w:hAnsi="宋体" w:cs="Times New Roman"/>
          <w:b/>
          <w:sz w:val="21"/>
          <w:szCs w:val="21"/>
          <w:highlight w:val="none"/>
        </w:rPr>
        <w:t xml:space="preserve">公开分项报价中的成套产品各项单价报价之和不可高于成套产品最高单价限价，否则为非实质性响应，投标无效。如：小号单人塑钢调节课桌和小号单人塑钢调节课椅单价报价之和不可高于</w:t>
      </w:r>
      <w:r>
        <w:rPr>
          <w:rFonts w:hint="eastAsia" w:ascii="宋体" w:hAnsi="宋体" w:cs="Times New Roman"/>
          <w:b/>
          <w:sz w:val="21"/>
          <w:szCs w:val="21"/>
          <w:highlight w:val="none"/>
          <w:lang w:val="en-US" w:eastAsia="zh-CN"/>
        </w:rPr>
        <w:t xml:space="preserve">277</w:t>
      </w:r>
      <w:r>
        <w:rPr>
          <w:rFonts w:hint="eastAsia" w:ascii="宋体" w:hAnsi="宋体" w:cs="Times New Roman"/>
          <w:b/>
          <w:sz w:val="21"/>
          <w:szCs w:val="21"/>
          <w:highlight w:val="none"/>
        </w:rPr>
        <w:t xml:space="preserve">元。</w:t>
      </w:r>
      <w:r/>
    </w:p>
    <w:p>
      <w:pPr>
        <w:ind w:left="200" w:firstLine="210"/>
        <w:rPr>
          <w:rFonts w:hint="eastAsia" w:ascii="宋体" w:hAnsi="宋体"/>
          <w:sz w:val="21"/>
          <w:szCs w:val="21"/>
          <w:highlight w:val="none"/>
        </w:rPr>
      </w:pPr>
      <w:r>
        <w:rPr>
          <w:rFonts w:hint="eastAsia" w:ascii="宋体" w:hAnsi="宋体"/>
          <w:sz w:val="21"/>
          <w:szCs w:val="21"/>
          <w:highlight w:val="none"/>
        </w:rPr>
        <w:t xml:space="preserve">（三）货物参数技术</w:t>
      </w:r>
      <w:r>
        <w:rPr>
          <w:rFonts w:hint="eastAsia" w:ascii="宋体" w:hAnsi="宋体"/>
          <w:sz w:val="21"/>
          <w:szCs w:val="21"/>
          <w:highlight w:val="none"/>
          <w:lang w:val="zh-CN"/>
        </w:rPr>
        <w:t xml:space="preserve">要求</w:t>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563"/>
        </w:trPr>
        <w:tc>
          <w:tcPr>
            <w:tcW w:w="1306" w:type="dxa"/>
            <w:vAlign w:val="center"/>
            <w:textDirection w:val="lrTb"/>
            <w:noWrap w:val="false"/>
          </w:tcPr>
          <w:p>
            <w:pPr>
              <w:ind w:left="0" w:firstLine="277"/>
              <w:jc w:val="center"/>
              <w:spacing w:before="204" w:line="360" w:lineRule="auto"/>
              <w:rPr>
                <w:rFonts w:hint="eastAsia" w:ascii="宋体" w:hAnsi="宋体" w:cs="Arial"/>
                <w:color w:val="000000"/>
                <w:sz w:val="21"/>
                <w:szCs w:val="21"/>
                <w:highlight w:val="none"/>
              </w:rPr>
            </w:pPr>
            <w:r>
              <w:rPr>
                <w:rFonts w:ascii="宋体" w:hAnsi="宋体" w:cs="Arial"/>
                <w:color w:val="000000"/>
                <w:spacing w:val="4"/>
                <w:sz w:val="21"/>
                <w:szCs w:val="21"/>
                <w:highlight w:val="none"/>
              </w:rPr>
              <w:t xml:space="preserve">名称</w:t>
            </w:r>
            <w:r/>
          </w:p>
        </w:tc>
        <w:tc>
          <w:tcPr>
            <w:tcW w:w="2454" w:type="dxa"/>
            <w:vAlign w:val="center"/>
            <w:textDirection w:val="lrTb"/>
            <w:noWrap w:val="false"/>
          </w:tcPr>
          <w:p>
            <w:pPr>
              <w:ind w:left="0"/>
              <w:jc w:val="center"/>
              <w:spacing w:before="204" w:line="360" w:lineRule="auto"/>
              <w:rPr>
                <w:rFonts w:hint="eastAsia" w:ascii="宋体" w:hAnsi="宋体" w:cs="Arial"/>
                <w:color w:val="000000"/>
                <w:sz w:val="21"/>
                <w:szCs w:val="21"/>
                <w:highlight w:val="none"/>
              </w:rPr>
            </w:pPr>
            <w:r>
              <w:rPr>
                <w:rFonts w:ascii="宋体" w:hAnsi="宋体" w:cs="Arial"/>
                <w:color w:val="000000"/>
                <w:spacing w:val="7"/>
                <w:sz w:val="21"/>
                <w:szCs w:val="21"/>
                <w:highlight w:val="none"/>
              </w:rPr>
              <w:t xml:space="preserve">规格</w:t>
            </w:r>
            <w:r/>
          </w:p>
        </w:tc>
        <w:tc>
          <w:tcPr>
            <w:tcW w:w="6788" w:type="dxa"/>
            <w:vAlign w:val="center"/>
            <w:textDirection w:val="lrTb"/>
            <w:noWrap w:val="false"/>
          </w:tcPr>
          <w:p>
            <w:pPr>
              <w:ind w:left="0"/>
              <w:jc w:val="center"/>
              <w:spacing w:before="203"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技术参数指标</w:t>
            </w:r>
            <w:r/>
          </w:p>
        </w:tc>
      </w:tr>
      <w:tr>
        <w:trPr>
          <w:jc w:val="center"/>
          <w:trHeight w:val="626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小号单人塑钢调节课桌</w:t>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桌面板深（400±10mm）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restart"/>
            <w:textDirection w:val="lrTb"/>
            <w:noWrap w:val="false"/>
          </w:tcPr>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1.桌面板：采用环保ABS塑料新料一体注塑成型，桌面底部设有承重钢管，规格不小于30mm×15mm×壁厚1.2mm并与桌面底部平齐，由螺丝锁付于面板底部，表面无反光现象。</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3.桌体钢架：钢架管材要求使用厚度不小于1.2MM的冷轧椭圆钢管；管材应无裂缝、叠缝；外露管口端面应封闭。焊接处应无脱焊、虚焊、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olor w:val="000000"/>
                <w:spacing w:val="-1"/>
                <w:sz w:val="21"/>
                <w:szCs w:val="21"/>
                <w:highlight w:val="none"/>
                <w:lang w:val="zh-CN" w:bidi="zh-CN"/>
              </w:rPr>
              <w:t xml:space="preserve">、错位。冲压件应无脱层、裂缝。</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4.表面涂装：表面经酸洗、磷化等防锈处理。喷涂层应无漏喷、锈蚀和脱色、掉色现象。电镀层表面应无剥落、返锈、毛刺。 </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7</w:t>
            </w:r>
            <w:r>
              <w:rPr>
                <w:rFonts w:ascii="宋体" w:hAnsi="宋体"/>
                <w:color w:val="000000"/>
                <w:spacing w:val="-1"/>
                <w:sz w:val="21"/>
                <w:szCs w:val="21"/>
                <w:highlight w:val="none"/>
                <w:lang w:val="zh-CN" w:bidi="zh-CN"/>
              </w:rPr>
              <w:t xml:space="preserve">.</w:t>
            </w:r>
            <w:r>
              <w:rPr>
                <w:rFonts w:hint="eastAsia" w:ascii="宋体" w:hAnsi="宋体"/>
                <w:color w:val="000000"/>
                <w:spacing w:val="-1"/>
                <w:sz w:val="21"/>
                <w:szCs w:val="21"/>
                <w:highlight w:val="none"/>
                <w:lang w:val="zh-CN" w:bidi="zh-CN"/>
              </w:rPr>
              <w:t xml:space="preserve">带同色涂装书包篮。</w:t>
            </w:r>
            <w:r/>
          </w:p>
          <w:p>
            <w:pPr>
              <w:ind w:left="0"/>
              <w:spacing w:line="360" w:lineRule="auto"/>
              <w:widowControl w:val="off"/>
              <w:rPr>
                <w:rFonts w:hint="eastAsia" w:ascii="宋体" w:hAnsi="宋体"/>
                <w:b/>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8</w:t>
            </w:r>
            <w:r>
              <w:rPr>
                <w:rFonts w:hint="eastAsia" w:ascii="宋体" w:hAnsi="宋体"/>
                <w:color w:val="000000"/>
                <w:spacing w:val="-1"/>
                <w:sz w:val="21"/>
                <w:szCs w:val="21"/>
                <w:highlight w:val="none"/>
                <w:lang w:val="zh-CN" w:bidi="zh-CN"/>
              </w:rPr>
              <w:t xml:space="preserve">.所投产品的ABS塑料、PP塑料中，邻苯二甲酸酯(DBP、BBP、DEHP、DNOP、DINP和DIDP的总量）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b/>
                <w:color w:val="000000"/>
                <w:spacing w:val="-1"/>
                <w:sz w:val="21"/>
                <w:szCs w:val="21"/>
                <w:highlight w:val="none"/>
                <w:lang w:val="zh-CN" w:bidi="zh-CN"/>
              </w:rPr>
              <w:t xml:space="preserve">（投标单位或生产厂家需提供所投产品的ABS塑料、PP塑料由具有国家认可的第三方机构出具的完整的有效的合格的检测报告</w:t>
            </w:r>
            <w:r>
              <w:rPr>
                <w:rFonts w:hint="eastAsia" w:ascii="宋体" w:hAnsi="宋体"/>
                <w:b/>
                <w:sz w:val="21"/>
                <w:szCs w:val="21"/>
                <w:highlight w:val="none"/>
              </w:rPr>
              <w:t xml:space="preserve">（封面带有CMA标志）</w:t>
            </w:r>
            <w:r>
              <w:rPr>
                <w:rFonts w:hint="eastAsia" w:ascii="宋体" w:hAnsi="宋体"/>
                <w:sz w:val="21"/>
                <w:szCs w:val="21"/>
                <w:highlight w:val="none"/>
              </w:rPr>
              <w:t xml:space="preserve">，</w:t>
            </w:r>
            <w:r>
              <w:rPr>
                <w:rFonts w:hint="eastAsia" w:ascii="宋体" w:hAnsi="宋体"/>
                <w:b/>
                <w:color w:val="000000"/>
                <w:spacing w:val="-1"/>
                <w:sz w:val="21"/>
                <w:szCs w:val="21"/>
                <w:highlight w:val="none"/>
                <w:lang w:val="zh-CN" w:bidi="zh-CN"/>
              </w:rPr>
              <w:t xml:space="preserve">包含以上所有检测项，未提供或缺少检测项或不符合要求的视为非实质性响应）。</w:t>
            </w:r>
            <w:r/>
          </w:p>
          <w:p>
            <w:pPr>
              <w:ind w:left="0"/>
              <w:spacing w:line="360" w:lineRule="auto"/>
              <w:widowControl w:val="off"/>
              <w:rPr>
                <w:rFonts w:hint="eastAsia" w:ascii="宋体" w:hAnsi="宋体"/>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9</w:t>
            </w:r>
            <w:r>
              <w:rPr>
                <w:rFonts w:hint="eastAsia" w:ascii="宋体" w:hAnsi="宋体"/>
                <w:color w:val="000000"/>
                <w:spacing w:val="-1"/>
                <w:sz w:val="21"/>
                <w:szCs w:val="21"/>
                <w:highlight w:val="none"/>
                <w:lang w:val="zh-CN" w:bidi="zh-CN"/>
              </w:rPr>
              <w:t xml:space="preserve">.桌椅的所有结构不得留有棱角和锋利边缝及不合规的洞孔。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ascii="宋体" w:hAnsi="宋体"/>
                <w:color w:val="000000"/>
                <w:spacing w:val="-1"/>
                <w:sz w:val="21"/>
                <w:szCs w:val="21"/>
                <w:highlight w:val="none"/>
                <w:lang w:val="zh-CN" w:bidi="zh-CN"/>
              </w:rPr>
              <w:t xml:space="preserve">10</w:t>
            </w:r>
            <w:r>
              <w:rPr>
                <w:rFonts w:hint="eastAsia" w:ascii="宋体" w:hAnsi="宋体"/>
                <w:color w:val="000000"/>
                <w:spacing w:val="-1"/>
                <w:sz w:val="21"/>
                <w:szCs w:val="21"/>
                <w:highlight w:val="none"/>
                <w:lang w:val="zh-CN" w:bidi="zh-CN"/>
              </w:rPr>
              <w:t xml:space="preserve">.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tc>
      </w:tr>
      <w:tr>
        <w:trPr>
          <w:jc w:val="center"/>
          <w:trHeight w:val="1929"/>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大号单人塑钢调节课桌</w:t>
            </w:r>
            <w:r/>
          </w:p>
        </w:tc>
        <w:tc>
          <w:tcPr>
            <w:tcW w:w="2454" w:type="dxa"/>
            <w:vAlign w:val="center"/>
            <w:textDirection w:val="lrTb"/>
            <w:noWrap w:val="false"/>
          </w:tcPr>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桌面宽（650±10mm）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桌面板深（450±10 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9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小号单人塑钢调节课椅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椅面宽（395±10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深（390±10mm）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restart"/>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1.靠背及椅面：采用PP塑料新料一体射出成型。椅座面向后下倾斜0°~2°。座面沿正中线如呈凹面时,其曲率半径在500 mm 以上。座面前缘及两角钝圆。靠背点以上向后倾斜,与垂直面之间呈 6°~12°。靠背面的前凸呈漫圆，上、下缘加工成弧形。靠背下缘与座面后缘之间留有净空。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2.椅体钢架：钢架管材要求使用厚度不小于1.2MM的冷轧椭圆钢管；管材应无裂缝、叠缝；外露管口端面应封闭。焊接处应无脱焊、虚焊、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s="Arial"/>
                <w:color w:val="000000"/>
                <w:sz w:val="21"/>
                <w:szCs w:val="21"/>
                <w:highlight w:val="none"/>
              </w:rPr>
              <w:t xml:space="preserve">、错位。冲压件应无脱层、裂缝。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3.表面涂装：表面经酸洗、磷化等防锈处理。喷涂层应无漏喷、锈蚀和脱色、掉色现象。电镀层表面应无剥落、返锈、毛刺。 </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5.金属椅腿的脚套须使用聚乙烯或聚丙烯材料等环保塑料，厚度不小于3mm。脚套需带调节高低的功能。备用脚套，向各校供货时需提供备用脚套，数量为课桌椅数量的20%。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6.课椅座面高、尺寸及颜色需与课桌配套。</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7.带同色涂装书包篮。</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投标单位需在投标文件中提供不少于3种不同样式的产品图片及可提供的颜色选择（与课桌配套）；并任选一种样式提供相应的三视图、部件结构图、用料说明、技术工艺。课椅座面高、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9.所投产品的PP塑料中，邻苯二甲酸酯(DBP、BBP、DEHP、DNOP、DINP和DIDP的总量）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color w:val="000000"/>
                <w:sz w:val="21"/>
                <w:szCs w:val="21"/>
                <w:highlight w:val="none"/>
              </w:rPr>
              <w:t xml:space="preserve">（投标单位或生产厂家需提供所投产品的PP塑料由具有国家认可的第三方机构出具的完整的有效的合格的检测报告</w:t>
            </w:r>
            <w:r>
              <w:rPr>
                <w:rFonts w:hint="eastAsia" w:ascii="宋体" w:hAnsi="宋体"/>
                <w:b/>
                <w:sz w:val="21"/>
                <w:szCs w:val="21"/>
                <w:highlight w:val="none"/>
              </w:rPr>
              <w:t xml:space="preserve">（封面带有CMA标志），包</w:t>
            </w:r>
            <w:r>
              <w:rPr>
                <w:rFonts w:hint="eastAsia" w:ascii="宋体" w:hAnsi="宋体" w:cs="Arial"/>
                <w:b/>
                <w:color w:val="000000"/>
                <w:sz w:val="21"/>
                <w:szCs w:val="21"/>
                <w:highlight w:val="none"/>
              </w:rPr>
              <w:t xml:space="preserve">含以上所有检测项，未提供或缺少检测项或不符合要求的视为非实质性响应）</w:t>
            </w:r>
            <w:r>
              <w:rPr>
                <w:rFonts w:hint="eastAsia" w:ascii="宋体" w:hAnsi="宋体" w:cs="Arial"/>
                <w:color w:val="000000"/>
                <w:sz w:val="21"/>
                <w:szCs w:val="21"/>
                <w:highlight w:val="none"/>
              </w:rPr>
              <w:t xml:space="preserve">。</w:t>
            </w:r>
            <w:r/>
          </w:p>
        </w:tc>
      </w:tr>
      <w:tr>
        <w:trPr>
          <w:jc w:val="center"/>
          <w:trHeight w:val="628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大号单人塑钢调节课椅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椅面宽（410±10 mm）</w:t>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深（400±10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sz w:val="21"/>
                <w:szCs w:val="21"/>
                <w:highlight w:val="none"/>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continue"/>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r>
    </w:tbl>
    <w:p>
      <w:pPr>
        <w:ind w:left="27" w:right="90" w:hanging="1"/>
        <w:jc w:val="center"/>
        <w:spacing w:line="246" w:lineRule="auto"/>
        <w:rPr>
          <w:rFonts w:hint="eastAsia" w:ascii="宋体" w:hAnsi="宋体"/>
          <w:bCs/>
          <w:color w:val="000000"/>
          <w:sz w:val="21"/>
          <w:szCs w:val="21"/>
          <w:highlight w:val="none"/>
        </w:rPr>
      </w:pPr>
      <w:r>
        <w:rPr>
          <w:rFonts w:hint="eastAsia" w:ascii="宋体" w:hAnsi="宋体"/>
          <w:bCs/>
          <w:color w:val="000000"/>
          <w:sz w:val="21"/>
          <w:szCs w:val="21"/>
          <w:highlight w:val="none"/>
        </w:rPr>
        <w:br w:type="page" w:clear="all"/>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604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桌面宽（600±10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深（400±10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0"/>
              <w:spacing w:line="360" w:lineRule="auto"/>
              <w:widowControl w:val="off"/>
              <w:rPr>
                <w:rFonts w:hint="eastAsia" w:ascii="宋体" w:hAnsi="宋体" w:cs="Arial"/>
                <w:color w:val="000000"/>
                <w:sz w:val="21"/>
                <w:szCs w:val="21"/>
                <w:highlight w:val="none"/>
                <w:lang w:bidi="zh-CN"/>
              </w:rPr>
            </w:pPr>
            <w:r>
              <w:rPr>
                <w:rFonts w:hint="eastAsia" w:ascii="宋体" w:hAnsi="宋体" w:cs="Arial"/>
                <w:color w:val="000000"/>
                <w:sz w:val="21"/>
                <w:szCs w:val="21"/>
                <w:highlight w:val="none"/>
                <w:lang w:bidi="zh-CN"/>
              </w:rPr>
            </w:r>
            <w:r/>
          </w:p>
        </w:tc>
        <w:tc>
          <w:tcPr>
            <w:tcW w:w="6788" w:type="dxa"/>
            <w:vAlign w:val="center"/>
            <w:vMerge w:val="restart"/>
            <w:textDirection w:val="lrTb"/>
            <w:noWrap w:val="false"/>
          </w:tcPr>
          <w:p>
            <w:pPr>
              <w:ind w:left="0"/>
              <w:spacing w:line="360" w:lineRule="auto"/>
              <w:widowControl w:val="off"/>
              <w:rPr>
                <w:rFonts w:hint="eastAsia" w:ascii="宋体" w:hAnsi="宋体" w:cs="Arial"/>
                <w:b/>
                <w:bCs/>
                <w:color w:val="000000"/>
                <w:sz w:val="21"/>
                <w:szCs w:val="21"/>
                <w:highlight w:val="none"/>
              </w:rPr>
            </w:pPr>
            <w:r>
              <w:rPr>
                <w:rFonts w:hint="eastAsia" w:asciiTheme="minorEastAsia" w:hAnsiTheme="minorEastAsia" w:eastAsiaTheme="minorEastAsia"/>
                <w:color w:val="000000"/>
                <w:spacing w:val="-1"/>
                <w:sz w:val="21"/>
                <w:szCs w:val="21"/>
                <w:highlight w:val="none"/>
              </w:rPr>
              <w:t xml:space="preserve">1</w:t>
            </w:r>
            <w:r>
              <w:rPr>
                <w:rFonts w:hint="eastAsia" w:ascii="宋体" w:hAnsi="宋体" w:cs="Arial"/>
                <w:color w:val="000000"/>
                <w:sz w:val="21"/>
                <w:szCs w:val="21"/>
                <w:highlight w:val="none"/>
              </w:rPr>
              <w:t xml:space="preserve">.桌面板：桌面板使用国家环保标准E1级及以上的绿色环保板材，面材三聚氰胺饰面，板材厚度不小于20MM。</w:t>
            </w:r>
            <w:r>
              <w:rPr>
                <w:rFonts w:hint="eastAsia" w:ascii="宋体" w:hAnsi="宋体" w:cs="Arial"/>
                <w:b/>
                <w:bCs/>
                <w:color w:val="000000"/>
                <w:sz w:val="21"/>
                <w:szCs w:val="21"/>
                <w:highlight w:val="none"/>
              </w:rPr>
              <w:t xml:space="preserve">（投标单位或生产厂家需提供投标产品所使用的桌面板原材料由具有国家认可的第三方机构出具的完整的有效的合格的检测报告（封面带有CMA标志），符合GB 18580-2017《室内装饰装修材料 人造板及其制品中甲醛释放限量》中甲醛释放量要求，未提供或不符合要求的视为非实质性响应）。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3.桌体钢架：钢架管材要求使用厚度不小于1.2MM的冷轧椭圆钢管；管材应无裂缝、叠缝；外露管口端面应封闭。焊接处应无脱焊、虚焊、焊穿、错位。冲压件应无脱层、裂缝。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4.表面涂装：表面经酸洗、磷化等防锈处理。喷涂层应无漏喷、锈蚀和脱色、掉色现象。电镀层表面应无剥落、返锈、毛刺。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8.带同色涂装书包篮。</w:t>
            </w:r>
            <w:r/>
          </w:p>
          <w:p>
            <w:pPr>
              <w:ind w:left="0"/>
              <w:spacing w:line="360" w:lineRule="auto"/>
              <w:widowControl w:val="off"/>
              <w:rPr>
                <w:rFonts w:hint="eastAsia" w:ascii="宋体" w:hAnsi="宋体" w:cs="Arial"/>
                <w:b/>
                <w:bCs/>
                <w:color w:val="000000"/>
                <w:sz w:val="21"/>
                <w:szCs w:val="21"/>
                <w:highlight w:val="none"/>
              </w:rPr>
            </w:pPr>
            <w:r>
              <w:rPr>
                <w:rFonts w:hint="eastAsia" w:ascii="宋体" w:hAnsi="宋体" w:cs="Arial"/>
                <w:color w:val="000000"/>
                <w:sz w:val="21"/>
                <w:szCs w:val="21"/>
                <w:highlight w:val="none"/>
              </w:rPr>
              <w:t xml:space="preserve">9. 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bCs/>
                <w:color w:val="000000"/>
                <w:sz w:val="21"/>
                <w:szCs w:val="21"/>
                <w:highlight w:val="none"/>
              </w:rPr>
              <w:t xml:space="preserve">（投标单位或生产厂家需提供所投产品的PP塑料由具有国家认可的第三方机构出具的完整的有效的合格的检测报告（封面带有CMA标志），包含以上所有检测项，未提供或缺少检测项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9.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cs="Arial" w:asciiTheme="minorEastAsia" w:hAnsiTheme="minorEastAsia" w:eastAsiaTheme="minorEastAsia"/>
                <w:color w:val="000000"/>
                <w:sz w:val="21"/>
                <w:szCs w:val="21"/>
                <w:highlight w:val="none"/>
                <w:lang w:bidi="zh-CN"/>
              </w:rPr>
            </w:pPr>
            <w:r>
              <w:rPr>
                <w:rFonts w:hint="eastAsia" w:cs="Arial" w:asciiTheme="minorEastAsia" w:hAnsiTheme="minorEastAsia" w:eastAsiaTheme="minorEastAsia"/>
                <w:color w:val="000000"/>
                <w:sz w:val="21"/>
                <w:szCs w:val="21"/>
                <w:highlight w:val="none"/>
                <w:lang w:bidi="zh-CN"/>
              </w:rPr>
            </w:r>
            <w:r/>
          </w:p>
        </w:tc>
      </w:tr>
      <w:tr>
        <w:trPr>
          <w:jc w:val="center"/>
          <w:trHeight w:val="2986"/>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桌面宽（650±10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深（450±10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28" w:right="9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606"/>
        </w:trPr>
        <w:tc>
          <w:tcPr>
            <w:tcW w:w="1306"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bCs/>
                <w:color w:val="000000"/>
                <w:sz w:val="21"/>
                <w:szCs w:val="21"/>
                <w:highlight w:val="none"/>
              </w:rPr>
              <w:t xml:space="preserve">其他要求</w:t>
            </w:r>
            <w:r/>
          </w:p>
        </w:tc>
        <w:tc>
          <w:tcPr>
            <w:gridSpan w:val="2"/>
            <w:tcW w:w="9242" w:type="dxa"/>
            <w:vAlign w:val="center"/>
            <w:textDirection w:val="lrTb"/>
            <w:noWrap w:val="false"/>
          </w:tcPr>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1.本项目所投产品需符合</w:t>
            </w:r>
            <w:r>
              <w:rPr>
                <w:rFonts w:hint="eastAsia" w:ascii="宋体" w:hAnsi="宋体"/>
                <w:sz w:val="21"/>
                <w:szCs w:val="21"/>
                <w:highlight w:val="none"/>
                <w:lang w:val="zh-CN"/>
              </w:rPr>
              <w:t xml:space="preserve">《学校课桌椅功能尺寸及技术要求》（GB/T3976-2014）标准。</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2.</w:t>
            </w:r>
            <w:r>
              <w:rPr>
                <w:rFonts w:hint="eastAsia" w:ascii="宋体" w:hAnsi="宋体"/>
                <w:sz w:val="21"/>
                <w:szCs w:val="21"/>
                <w:highlight w:val="none"/>
                <w:lang w:val="zh-CN"/>
              </w:rPr>
              <w:t xml:space="preserve">学校、生产年份、序号喷码：要求厂家在课桌的书斗下、课椅的座板下喷上学校、生产年份、序号，字迹要求工整，格式如下：学校—生产年份—序号。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3.所有产品需满足以下安全性要求：</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所有零部件应无破损；</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金属件应无端部未封口的管件，闷盖应不易脱落；</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与人体接触的部位、存放物品的部位不应有毛刺、刃角、锐棱、透钉及其他尖锐物；升降、调节机构应设有锁定装置或限位装置，该装置应灵活、可靠、安全；</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相对运动的机械装置部件与人体接触部位的间隙应≤5mm或≥25mm；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翻板装置应设有缓冲或阻尼装置（如有）；</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与人体接触的座面、椅背和扶手等边缘倒圆角的半径应不小于2mm；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某些可能造成伤害的部件，应不可能被接触到，除非使用专门的拆卸工具；课桌椅应不可能被随意拆卸，除非使用专门的拆卸工具；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使用润滑油的部件应适当遮盖；</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所有无覆盖的孔洞直径应≤5mm或≥25mm。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4.课桌、课椅甲醛释放量应分别</w:t>
            </w:r>
            <w:r>
              <w:rPr>
                <w:rFonts w:ascii="宋体" w:hAnsi="宋体"/>
                <w:sz w:val="21"/>
                <w:szCs w:val="21"/>
                <w:highlight w:val="none"/>
              </w:rPr>
              <w:t xml:space="preserve">≤</w:t>
            </w:r>
            <w:r>
              <w:rPr>
                <w:rFonts w:hint="eastAsia" w:ascii="宋体" w:hAnsi="宋体"/>
                <w:sz w:val="21"/>
                <w:szCs w:val="21"/>
                <w:highlight w:val="none"/>
              </w:rPr>
              <w:t xml:space="preserve">0.5 mg/L。</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5.课桌及课椅整体稳固，无摇晃现象。课桌无断裂或豁裂现象；用手揿压各部件无永久性松动;零部件无严重影响使用功能的磨损或变形；五金连接件无松动；活动部件的开关灵便。课椅零部件无断裂或豁裂现象；零部件无严重影响使用功能的磨损或变形；座椅结构无永久性松动；五金连接件无松动；活动部件的开关灵敏。</w:t>
            </w:r>
            <w:r/>
          </w:p>
          <w:p>
            <w:pPr>
              <w:ind w:left="27" w:right="90" w:hanging="1"/>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bl>
    <w:p>
      <w:pPr>
        <w:ind w:left="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备注：</w:t>
      </w:r>
      <w:r>
        <w:rPr>
          <w:rFonts w:hint="eastAsia" w:ascii="宋体" w:hAnsi="宋体"/>
          <w:b/>
          <w:sz w:val="21"/>
          <w:szCs w:val="21"/>
          <w:highlight w:val="none"/>
        </w:rPr>
        <w:t xml:space="preserve">1、供应商投标的所有产品的技术参数指标应当满足招标文件的技术参数指标，否则视为非实质性响应招标文件。</w:t>
      </w:r>
      <w:r>
        <w:rPr>
          <w:rFonts w:hint="eastAsia" w:ascii="宋体" w:hAnsi="宋体"/>
          <w:sz w:val="21"/>
          <w:szCs w:val="21"/>
          <w:highlight w:val="none"/>
        </w:rPr>
        <w:t xml:space="preserve">供应商应保证中标后提供的所有产品的技术参数指标与投标文件响应的技术参数指标相一致。</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2、核心产品：大号单人塑钢调节课桌、大号单人塑钢调节课椅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3、中标单位须负责其所提供的所有货物的安装调试及与</w:t>
      </w:r>
      <w:r>
        <w:rPr>
          <w:rFonts w:hint="eastAsia" w:ascii="宋体" w:hAnsi="宋体"/>
          <w:sz w:val="21"/>
          <w:szCs w:val="21"/>
          <w:highlight w:val="none"/>
        </w:rPr>
        <w:t xml:space="preserve">之相关的一切必要配套工作。具体要求根据学校意见进行实施，所产生的一切相关协调及施工费用均由供应商承担。涉及市属5所学校，1865套课桌椅；张家港约23所学校，7548套课桌椅；常熟22所学校，8964套课桌椅；太仓7所学校，1684套课桌椅；昆山36所学校19101套课桌椅；吴江22所学校，7080套课桌椅；吴中区17所学校，9570套课桌椅；相城区16所学校，6365套课桌椅；工业园区26所学校，14750套课桌椅；高新区20所学校，8296套课桌椅；姑苏区7所学校，4330套课桌椅，具体以实际结算为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4、所投课桌椅产品必须符合以下国家标准。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（1）GB/T 3325-2024《金属家具通用技术条件》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（2）GB/T3976-2014《学校课桌椅功能尺寸及技术要求》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（3）GB 18584-2024 《家具中有害物质限量》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（4）GB18580-2017《室内装饰装修材料人造板及其制品中甲醛释放量》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（5）GB4806.7-2023《食品安全国家标准 食品接触用塑料材料及制品》</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（6）GB/T15102-2017《浸渍胶膜纸饰面纤维板和刨花板》</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（7）GB28007-2024《婴幼儿及儿童家具安全技术规范》</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b/>
          <w:sz w:val="21"/>
          <w:szCs w:val="21"/>
          <w:highlight w:val="none"/>
        </w:rPr>
        <w:t xml:space="preserve">若塑钢调节课桌、塑钢调节课椅、钢木调节课桌所用PP塑料一致，仅需提供一份PP塑料检测报告（封面带有CMA标志），若不一致需分别提供。</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（四）其他要求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1、主要服务要求：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(1)质量保证要求：</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投标单位应在投标文件中提供本项目整体进度安排、质量保证措施。</w:t>
      </w:r>
      <w:r/>
    </w:p>
    <w:p>
      <w:pPr>
        <w:ind w:left="0" w:firstLine="422"/>
        <w:spacing w:line="360" w:lineRule="auto"/>
        <w:tabs>
          <w:tab w:val="left" w:pos="420" w:leader="none"/>
          <w:tab w:val="left" w:pos="540" w:leader="none"/>
        </w:tabs>
        <w:rPr>
          <w:rFonts w:hint="eastAsia" w:ascii="宋体" w:hAnsi="宋体"/>
          <w:b/>
          <w:bCs/>
          <w:sz w:val="21"/>
          <w:szCs w:val="21"/>
          <w:highlight w:val="none"/>
        </w:rPr>
      </w:pPr>
      <w:r>
        <w:rPr>
          <w:rFonts w:hint="eastAsia" w:ascii="宋体" w:hAnsi="宋体"/>
          <w:b/>
          <w:bCs/>
          <w:sz w:val="21"/>
          <w:szCs w:val="21"/>
          <w:highlight w:val="none"/>
          <w:lang w:val="zh-CN"/>
        </w:rPr>
        <w:t xml:space="preserve">中标单位在</w:t>
      </w:r>
      <w:r>
        <w:rPr>
          <w:rFonts w:hint="eastAsia" w:ascii="宋体" w:hAnsi="宋体"/>
          <w:b/>
          <w:bCs/>
          <w:sz w:val="21"/>
          <w:szCs w:val="21"/>
          <w:highlight w:val="none"/>
        </w:rPr>
        <w:t xml:space="preserve">投入生产前应在采购人确定样式、颜色后</w:t>
      </w:r>
      <w:r>
        <w:rPr>
          <w:rFonts w:hint="eastAsia" w:ascii="宋体" w:hAnsi="宋体"/>
          <w:b/>
          <w:bCs/>
          <w:sz w:val="21"/>
          <w:szCs w:val="21"/>
          <w:highlight w:val="none"/>
          <w:lang w:val="zh-CN"/>
        </w:rPr>
        <w:t xml:space="preserve">提供</w:t>
      </w:r>
      <w:r>
        <w:rPr>
          <w:rFonts w:hint="eastAsia" w:ascii="宋体" w:hAnsi="宋体"/>
          <w:b/>
          <w:bCs/>
          <w:sz w:val="21"/>
          <w:szCs w:val="21"/>
          <w:highlight w:val="none"/>
        </w:rPr>
        <w:t xml:space="preserve">三种货物</w:t>
      </w:r>
      <w:r>
        <w:rPr>
          <w:rFonts w:hint="eastAsia" w:ascii="宋体" w:hAnsi="宋体"/>
          <w:b/>
          <w:bCs/>
          <w:sz w:val="21"/>
          <w:szCs w:val="21"/>
          <w:highlight w:val="none"/>
          <w:lang w:val="zh-CN"/>
        </w:rPr>
        <w:t xml:space="preserve">各一</w:t>
      </w:r>
      <w:r>
        <w:rPr>
          <w:rFonts w:hint="eastAsia" w:ascii="宋体" w:hAnsi="宋体"/>
          <w:b/>
          <w:bCs/>
          <w:sz w:val="21"/>
          <w:szCs w:val="21"/>
          <w:highlight w:val="none"/>
        </w:rPr>
        <w:t xml:space="preserve">张：单人塑钢调节课桌（大号小号任意）、单人塑钢调节课椅（大号小号任意）、单人钢木调节课桌（大号小号任意）</w:t>
      </w:r>
      <w:r>
        <w:rPr>
          <w:rFonts w:hint="eastAsia" w:ascii="宋体" w:hAnsi="宋体"/>
          <w:b/>
          <w:bCs/>
          <w:sz w:val="21"/>
          <w:szCs w:val="21"/>
          <w:highlight w:val="none"/>
          <w:lang w:val="zh-CN"/>
        </w:rPr>
        <w:t xml:space="preserve">作为样品，</w:t>
      </w:r>
      <w:r>
        <w:rPr>
          <w:rFonts w:hint="eastAsia" w:ascii="宋体" w:hAnsi="宋体"/>
          <w:b/>
          <w:bCs/>
          <w:sz w:val="21"/>
          <w:szCs w:val="21"/>
          <w:highlight w:val="none"/>
        </w:rPr>
        <w:t xml:space="preserve">待采购人确认符合相关标准后再投入生产。</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（2）施工安装服务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投标单位应在投标文件中提供本项目供货方案、安装人员配备方案。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w:t>
      </w:r>
      <w:r>
        <w:rPr>
          <w:rFonts w:hint="eastAsia" w:ascii="宋体" w:hAnsi="宋体"/>
          <w:sz w:val="21"/>
          <w:szCs w:val="21"/>
          <w:highlight w:val="none"/>
        </w:rPr>
        <w:t xml:space="preserve">在安装前应进行现场勘查，提供个性化服务；中标企业须安全文明施工，不得影响学校教育教学活动，出现任何安全事故，责任由中标单位自行承担。</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中标单位应在项目实施前，详细分析在本次项目实施过程中可能存在的的技术风险，并采取必要的风险控制措施。由于中标单位在项目实施工作中对采购人造成的负面影响，其后果都须</w:t>
      </w:r>
      <w:r>
        <w:rPr>
          <w:rFonts w:hint="eastAsia" w:ascii="宋体" w:hAnsi="宋体"/>
          <w:sz w:val="21"/>
          <w:szCs w:val="21"/>
          <w:highlight w:val="none"/>
        </w:rPr>
        <w:t xml:space="preserve">由</w:t>
      </w:r>
      <w:r>
        <w:rPr>
          <w:rFonts w:hint="eastAsia" w:ascii="宋体" w:hAnsi="宋体"/>
          <w:sz w:val="21"/>
          <w:szCs w:val="21"/>
          <w:highlight w:val="none"/>
          <w:lang w:val="zh-CN"/>
        </w:rPr>
        <w:t xml:space="preserve">中标单位承担。</w:t>
      </w:r>
      <w:r/>
    </w:p>
    <w:p>
      <w:pPr>
        <w:numPr>
          <w:ilvl w:val="0"/>
          <w:numId w:val="2"/>
        </w:num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售后服务</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自产品验收合格之日起，整个项目免费质保8年。如果货物在质保期内出现问题，供应商应在2小时内予以响应（免费上门服务），4小时内到达维修服务现场，并在8小时内完成采购方提出的维修要求，乙方应主动免费的协助采购人做好货物保养。如中标单位在接到通知后48小时内没有答复或处理问题，则视为乙方承认质量问题并承担由此而发生的一切费用。</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投标单位应在投标文件中提供本项目售后服务体系及方式、售后服务团队人员配备及分工。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中标单位应负责投标货物质量保证期内的免费维修和配件供应，中标单位售后服务维修机构应备有所购货物</w:t>
      </w:r>
      <w:r>
        <w:rPr>
          <w:rFonts w:ascii="宋体" w:hAnsi="宋体"/>
          <w:sz w:val="21"/>
          <w:szCs w:val="21"/>
          <w:highlight w:val="none"/>
        </w:rPr>
        <w:t xml:space="preserve">维修所需的关键零部件</w:t>
      </w:r>
      <w:r>
        <w:rPr>
          <w:rFonts w:hint="eastAsia" w:ascii="宋体" w:hAnsi="宋体"/>
          <w:sz w:val="21"/>
          <w:szCs w:val="21"/>
          <w:highlight w:val="none"/>
        </w:rPr>
        <w:t xml:space="preserve">，以上所需费用均包含在报价中。</w:t>
      </w:r>
      <w:r/>
    </w:p>
    <w:p>
      <w:pPr>
        <w:ind w:left="0" w:firstLine="420"/>
        <w:spacing w:line="360" w:lineRule="auto"/>
        <w:tabs>
          <w:tab w:val="left" w:pos="426"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、交付及验收：</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中标结果产生后，将由实际使用方与中标供应商签订《供货协议》</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ascii="宋体" w:hAnsi="宋体"/>
          <w:sz w:val="21"/>
          <w:szCs w:val="21"/>
          <w:highlight w:val="none"/>
        </w:rPr>
        <w:t xml:space="preserve">交付地点：由</w:t>
      </w:r>
      <w:r>
        <w:rPr>
          <w:rFonts w:hint="eastAsia" w:ascii="宋体" w:hAnsi="宋体"/>
          <w:sz w:val="21"/>
          <w:szCs w:val="21"/>
          <w:highlight w:val="none"/>
        </w:rPr>
        <w:t xml:space="preserve">实际使用方</w:t>
      </w:r>
      <w:r>
        <w:rPr>
          <w:rFonts w:ascii="宋体" w:hAnsi="宋体"/>
          <w:sz w:val="21"/>
          <w:szCs w:val="21"/>
          <w:highlight w:val="none"/>
        </w:rPr>
        <w:t xml:space="preserve">指定</w:t>
      </w:r>
      <w:r>
        <w:rPr>
          <w:rFonts w:hint="eastAsia" w:ascii="宋体" w:hAnsi="宋体"/>
          <w:sz w:val="21"/>
          <w:szCs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ascii="宋体" w:hAnsi="宋体"/>
          <w:sz w:val="21"/>
          <w:szCs w:val="21"/>
          <w:highlight w:val="none"/>
        </w:rPr>
        <w:t xml:space="preserve">采购产品的交付时间：</w:t>
      </w:r>
      <w:r>
        <w:rPr>
          <w:rFonts w:hint="eastAsia" w:ascii="宋体" w:hAnsi="宋体"/>
          <w:sz w:val="21"/>
          <w:szCs w:val="21"/>
          <w:highlight w:val="none"/>
          <w:lang w:eastAsia="zh-Hans"/>
        </w:rPr>
        <w:t xml:space="preserve">60天内交货，免费质保期8年 </w:t>
      </w:r>
      <w:r>
        <w:rPr>
          <w:rFonts w:hint="eastAsia" w:ascii="宋体" w:hAnsi="宋体"/>
          <w:sz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1）在中标单位供货结束后组织相关供应商、有关行业专家对货物进行验收与检测，验收前提前通知中标单位检验或验收的时间地点及有关事项，若中标单位未按通知参加，检验或验收可正常进行，中标单位应接受检验或验收结果。</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中标单位所供货物到达现场后，采购方或实际使用人有权邀请具有资质的检验检测部门对货物按比例进行随机抽检，检测包括家具板材厚度、甲醛释放量、封闭存储后教室空气质量检测等，并出具书面检验检测报告（封面带有CM</w:t>
      </w:r>
      <w:r>
        <w:rPr>
          <w:rFonts w:ascii="宋体" w:hAnsi="宋体"/>
          <w:sz w:val="21"/>
          <w:szCs w:val="21"/>
          <w:highlight w:val="none"/>
        </w:rPr>
        <w:t xml:space="preserve">A</w:t>
      </w:r>
      <w:r>
        <w:rPr>
          <w:rFonts w:hint="eastAsia" w:ascii="宋体" w:hAnsi="宋体"/>
          <w:sz w:val="21"/>
          <w:szCs w:val="21"/>
          <w:highlight w:val="none"/>
        </w:rPr>
        <w:t xml:space="preserve">标志），相关费用由中标单位承担（包括破坏性检测方式导致的家具破损）。如果上述随机抽取的任一货物检测不合格的，采购人将视为所有货物验收不合格而退回所有货物，由此产生的经济损失由中标单位承担。由于随机抽检所导致的不足部分由中标单位免费补足。</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（4）验收结束后出具验收书，列明各项标准的验收情况及项目总体评价，由参与验收的各方共同签署。</w:t>
      </w:r>
      <w:r/>
    </w:p>
    <w:p>
      <w:pPr>
        <w:pStyle w:val="1012"/>
        <w:rPr>
          <w:highlight w:val="none"/>
        </w:rPr>
      </w:pPr>
      <w:r>
        <w:rPr>
          <w:highlight w:val="none"/>
        </w:rPr>
      </w:r>
      <w:r/>
    </w:p>
    <w:p>
      <w:pPr>
        <w:rPr>
          <w:highlight w:val="none"/>
        </w:rPr>
      </w:pPr>
      <w:r>
        <w:rPr>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highlight w:val="none"/>
        </w:rPr>
      </w:pPr>
      <w:r>
        <w:rPr>
          <w:rFonts w:hint="eastAsia" w:ascii="宋体" w:hAnsi="宋体"/>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highlight w:val="none"/>
        </w:rPr>
      </w:pPr>
      <w:r/>
      <w:bookmarkStart w:id="100" w:name="OLE_LINK31"/>
      <w:r/>
      <w:bookmarkStart w:id="101" w:name="OLE_LINK34"/>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0"/>
      <w:r/>
      <w:bookmarkEnd w:id="101"/>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.绿色采购</w:t>
      </w:r>
      <w:r/>
    </w:p>
    <w:p>
      <w:pPr>
        <w:ind w:left="0" w:firstLine="422"/>
        <w:spacing w:line="360" w:lineRule="auto"/>
        <w:tabs>
          <w:tab w:val="left" w:pos="567" w:leader="none"/>
        </w:tabs>
        <w:rPr>
          <w:rFonts w:hint="eastAsia"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1001"/>
        <w:ind w:left="0" w:firstLine="0"/>
        <w:jc w:val="center"/>
        <w:rPr>
          <w:rFonts w:hint="eastAsia" w:ascii="宋体" w:hAnsi="宋体"/>
          <w:b/>
          <w:sz w:val="44"/>
          <w:szCs w:val="22"/>
          <w:highlight w:val="none"/>
        </w:rPr>
      </w:pPr>
      <w:r/>
      <w:bookmarkStart w:id="102" w:name="_Toc5111"/>
      <w:r/>
      <w:bookmarkStart w:id="103" w:name="_Toc11789"/>
      <w:r/>
      <w:bookmarkStart w:id="104" w:name="_Hlk55741158"/>
      <w:r>
        <w:rPr>
          <w:rFonts w:hint="eastAsia" w:ascii="宋体" w:hAnsi="宋体"/>
          <w:b/>
          <w:sz w:val="44"/>
          <w:szCs w:val="22"/>
          <w:highlight w:val="none"/>
        </w:rPr>
        <w:br w:type="page" w:clear="all"/>
      </w:r>
      <w:bookmarkStart w:id="105" w:name="_Toc105397794"/>
      <w:r>
        <w:rPr>
          <w:rFonts w:hint="eastAsia" w:ascii="宋体" w:hAnsi="宋体"/>
          <w:b/>
          <w:sz w:val="44"/>
          <w:szCs w:val="22"/>
          <w:highlight w:val="none"/>
        </w:rPr>
        <w:t xml:space="preserve">第五章 </w:t>
      </w:r>
      <w:bookmarkStart w:id="106" w:name="合同的特殊条款"/>
      <w:r/>
      <w:bookmarkEnd w:id="106"/>
      <w:r>
        <w:rPr>
          <w:rFonts w:hint="eastAsia" w:ascii="宋体" w:hAnsi="宋体"/>
          <w:b/>
          <w:sz w:val="44"/>
          <w:szCs w:val="22"/>
          <w:highlight w:val="none"/>
        </w:rPr>
        <w:t xml:space="preserve">合同及主要条款</w:t>
      </w:r>
      <w:bookmarkEnd w:id="102"/>
      <w:r/>
      <w:bookmarkEnd w:id="103"/>
      <w:r/>
      <w:bookmarkEnd w:id="105"/>
      <w:r/>
      <w:bookmarkEnd w:id="104"/>
      <w:r/>
      <w:r/>
    </w:p>
    <w:p>
      <w:pPr>
        <w:ind w:left="0"/>
        <w:jc w:val="center"/>
        <w:rPr>
          <w:rFonts w:hint="eastAsia" w:ascii="宋体" w:hAnsi="宋体"/>
          <w:b/>
          <w:sz w:val="32"/>
          <w:szCs w:val="32"/>
          <w:highlight w:val="none"/>
        </w:rPr>
      </w:pPr>
      <w:r/>
      <w:bookmarkStart w:id="107" w:name="_Toc8564"/>
      <w:r/>
      <w:bookmarkStart w:id="108" w:name="_Toc27667"/>
      <w:r/>
      <w:bookmarkStart w:id="109" w:name="_Toc57376410"/>
      <w:r>
        <w:rPr>
          <w:rFonts w:hint="eastAsia" w:ascii="宋体" w:hAnsi="宋体"/>
          <w:b/>
          <w:sz w:val="32"/>
          <w:szCs w:val="32"/>
          <w:highlight w:val="none"/>
        </w:rPr>
        <w:t xml:space="preserve">政府采购合同</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hint="eastAsia"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hint="eastAsia"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hint="eastAsia"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hint="eastAsia"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highlight w:val="none"/>
        </w:rPr>
      </w:pPr>
      <w:r>
        <w:rPr>
          <w:rFonts w:hint="eastAsia" w:ascii="宋体" w:hAnsi="宋体"/>
          <w:b/>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highlight w:val="none"/>
        </w:rPr>
        <w:t xml:space="preserve">三、合同标的</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bl>
    <w:p>
      <w:pPr>
        <w:ind w:left="0"/>
        <w:jc w:val="left"/>
        <w:spacing w:line="360" w:lineRule="auto"/>
        <w:rPr>
          <w:rFonts w:hint="eastAsia" w:ascii="宋体" w:hAnsi="宋体"/>
          <w:sz w:val="21"/>
          <w:highlight w:val="none"/>
        </w:rPr>
      </w:pPr>
      <w:r>
        <w:rPr>
          <w:rFonts w:hint="eastAsia" w:ascii="宋体" w:hAnsi="宋体"/>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hint="eastAsia"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highlight w:val="none"/>
        </w:rPr>
      </w:pPr>
      <w:r>
        <w:rPr>
          <w:rFonts w:hint="eastAsia" w:ascii="宋体" w:hAnsi="宋体"/>
          <w:sz w:val="21"/>
          <w:highlight w:val="none"/>
        </w:rPr>
        <w:t xml:space="preserve">2.付款方式：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（1）实际使用方与乙方签订《供货协议》，付款方式将依照政府采购相关要求在《供货协议》中约定。</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本项目采购合同签订之日起十个工作日内，乙方应当以支票、汇票、本票、保函等非现金形式缴纳或提交履约保证金（合同金额的5%）。待所有货物验收合格后三十日内以非现金形式退回履约保证金（无息）。若乙方违约，则甲方有权不予退还履约保证金。若甲方无故超期未退还，则按照银行同期贷款利率支付利息。</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hint="eastAsia"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highlight w:val="none"/>
          <w:lang w:bidi="ar"/>
        </w:rPr>
      </w:pPr>
      <w:r>
        <w:rPr>
          <w:rFonts w:hint="eastAsia" w:ascii="宋体" w:hAnsi="宋体"/>
          <w:sz w:val="21"/>
          <w:szCs w:val="21"/>
          <w:highlight w:val="none"/>
          <w:lang w:bidi="ar"/>
        </w:rPr>
      </w:r>
      <w:r/>
    </w:p>
    <w:p>
      <w:pPr>
        <w:ind w:left="0" w:firstLine="422"/>
        <w:spacing w:line="480" w:lineRule="exact"/>
        <w:widowControl w:val="off"/>
        <w:rPr>
          <w:rFonts w:hint="eastAsia"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hint="eastAsia"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hint="eastAsia"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hint="eastAsia"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u w:val="single"/>
        </w:rPr>
      </w:r>
      <w:r/>
    </w:p>
    <w:p>
      <w:pPr>
        <w:ind w:left="0" w:firstLine="422"/>
        <w:spacing w:line="480" w:lineRule="exact"/>
        <w:rPr>
          <w:rFonts w:hint="eastAsia"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jc w:val="left"/>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highlight w:val="none"/>
        </w:rPr>
      </w:pPr>
      <w:r>
        <w:rPr>
          <w:rFonts w:hint="eastAsia" w:ascii="宋体" w:hAnsi="宋体"/>
          <w:bCs/>
          <w:sz w:val="21"/>
          <w:highlight w:val="none"/>
        </w:rPr>
      </w:r>
      <w:r/>
    </w:p>
    <w:p>
      <w:pPr>
        <w:ind w:left="0" w:firstLine="422"/>
        <w:spacing w:line="480" w:lineRule="exact"/>
        <w:rPr>
          <w:rFonts w:hint="eastAsia"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hint="eastAsia"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hint="eastAsia"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hint="eastAsia"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tbl>
      <w:tblPr>
        <w:tblStyle w:val="1011"/>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spacing w:line="360" w:lineRule="exact"/>
        <w:rPr>
          <w:rFonts w:hint="eastAsia" w:ascii="宋体" w:hAnsi="宋体" w:cs="Times New Roman"/>
          <w:b/>
          <w:sz w:val="44"/>
          <w:szCs w:val="22"/>
          <w:highlight w:val="none"/>
        </w:rPr>
      </w:pPr>
      <w:r>
        <w:rPr>
          <w:rFonts w:hint="eastAsia" w:ascii="宋体" w:hAnsi="宋体" w:cs="Times New Roman"/>
          <w:b/>
          <w:sz w:val="44"/>
          <w:szCs w:val="22"/>
          <w:highlight w:val="none"/>
        </w:rPr>
      </w:r>
      <w:r/>
    </w:p>
    <w:p>
      <w:pPr>
        <w:pStyle w:val="1059"/>
        <w:ind w:left="0" w:firstLine="0"/>
        <w:rPr>
          <w:rFonts w:hint="eastAsia" w:ascii="宋体" w:hAnsi="宋体"/>
          <w:b/>
          <w:sz w:val="44"/>
          <w:szCs w:val="22"/>
          <w:highlight w:val="none"/>
        </w:rPr>
      </w:pPr>
      <w:r>
        <w:rPr>
          <w:rFonts w:hint="eastAsia" w:ascii="宋体" w:hAnsi="宋体"/>
          <w:b/>
          <w:sz w:val="44"/>
          <w:szCs w:val="22"/>
          <w:highlight w:val="none"/>
        </w:rPr>
      </w:r>
      <w:r/>
    </w:p>
    <w:p>
      <w:pPr>
        <w:rPr>
          <w:rFonts w:hint="eastAsia" w:ascii="宋体" w:hAnsi="宋体"/>
          <w:b/>
          <w:sz w:val="44"/>
          <w:szCs w:val="22"/>
          <w:highlight w:val="none"/>
          <w:lang w:eastAsia="zh-Hans"/>
        </w:rPr>
      </w:pPr>
      <w:r>
        <w:rPr>
          <w:rFonts w:hint="eastAsia" w:ascii="宋体" w:hAnsi="宋体"/>
          <w:b/>
          <w:sz w:val="44"/>
          <w:szCs w:val="22"/>
          <w:highlight w:val="none"/>
          <w:lang w:eastAsia="zh-Hans"/>
        </w:rPr>
        <w:br w:type="page" w:clear="all"/>
      </w:r>
      <w:r/>
    </w:p>
    <w:p>
      <w:pPr>
        <w:ind w:left="0" w:firstLine="883"/>
        <w:jc w:val="center"/>
        <w:spacing w:line="360" w:lineRule="auto"/>
        <w:tabs>
          <w:tab w:val="left" w:pos="0" w:leader="none"/>
        </w:tabs>
        <w:rPr>
          <w:rFonts w:hint="eastAsia" w:ascii="宋体" w:hAnsi="宋体"/>
          <w:b/>
          <w:sz w:val="44"/>
          <w:szCs w:val="22"/>
          <w:highlight w:val="none"/>
          <w:lang w:eastAsia="zh-Hans"/>
        </w:rPr>
      </w:pPr>
      <w:r>
        <w:rPr>
          <w:rFonts w:hint="eastAsia" w:ascii="宋体" w:hAnsi="宋体"/>
          <w:b/>
          <w:sz w:val="44"/>
          <w:szCs w:val="22"/>
          <w:highlight w:val="none"/>
          <w:lang w:eastAsia="zh-Hans"/>
        </w:rPr>
        <w:t xml:space="preserve">供货协议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甲方(需方）：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乙方（供方）：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 ：</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一</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货物名称：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二</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货物数量：</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三、货物参数：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四</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送货时间、地点：60天内交货，免费质保期8年</w:t>
      </w:r>
      <w:r>
        <w:rPr>
          <w:rFonts w:hint="eastAsia" w:ascii="宋体" w:hAnsi="宋体"/>
          <w:sz w:val="21"/>
          <w:highlight w:val="none"/>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五</w:t>
      </w:r>
      <w:r>
        <w:rPr>
          <w:rFonts w:hint="eastAsia" w:ascii="宋体" w:hAnsi="宋体"/>
          <w:sz w:val="21"/>
          <w:szCs w:val="21"/>
          <w:highlight w:val="none"/>
          <w:lang w:eastAsia="zh-Hans"/>
        </w:rPr>
        <w:t xml:space="preserve">、验收</w:t>
      </w:r>
      <w:r>
        <w:rPr>
          <w:rFonts w:ascii="宋体" w:hAnsi="宋体"/>
          <w:sz w:val="21"/>
          <w:szCs w:val="21"/>
          <w:highlight w:val="none"/>
          <w:lang w:eastAsia="zh-Hans"/>
        </w:rPr>
        <w:t xml:space="preserve">：</w:t>
      </w:r>
      <w:r>
        <w:rPr>
          <w:rFonts w:hint="eastAsia" w:ascii="宋体" w:hAnsi="宋体"/>
          <w:sz w:val="21"/>
          <w:szCs w:val="21"/>
          <w:highlight w:val="none"/>
        </w:rPr>
        <w:t xml:space="preserve">货物</w:t>
      </w:r>
      <w:r>
        <w:rPr>
          <w:rFonts w:hint="eastAsia" w:ascii="宋体" w:hAnsi="宋体"/>
          <w:sz w:val="21"/>
          <w:szCs w:val="21"/>
          <w:highlight w:val="none"/>
          <w:lang w:eastAsia="zh-Hans"/>
        </w:rPr>
        <w:t xml:space="preserve">交付后，甲方应当依据招标文件要求组织验收</w:t>
      </w:r>
      <w:r>
        <w:rPr>
          <w:rFonts w:hint="eastAsia"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六</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付款方式</w:t>
      </w:r>
      <w:r>
        <w:rPr>
          <w:rFonts w:ascii="宋体" w:hAnsi="宋体"/>
          <w:sz w:val="21"/>
          <w:szCs w:val="21"/>
          <w:highlight w:val="none"/>
          <w:lang w:eastAsia="zh-Hans"/>
        </w:rPr>
        <w:t xml:space="preserve">：</w:t>
      </w:r>
      <w:r>
        <w:rPr>
          <w:rFonts w:hint="eastAsia" w:ascii="宋体" w:hAnsi="宋体"/>
          <w:sz w:val="21"/>
          <w:szCs w:val="21"/>
          <w:highlight w:val="none"/>
        </w:rPr>
        <w:t xml:space="preserve">甲方（各校）应在货物验收合格之日起六个月内支付全部货款，具体付款方式依照政府采购相关要求执行</w:t>
      </w:r>
      <w:r>
        <w:rPr>
          <w:rFonts w:ascii="宋体" w:hAnsi="宋体"/>
          <w:sz w:val="21"/>
          <w:szCs w:val="21"/>
          <w:highlight w:val="none"/>
          <w:lang w:eastAsia="zh-Hans"/>
        </w:rPr>
        <w:t xml:space="preserve">。</w:t>
      </w:r>
      <w:r>
        <w:rPr>
          <w:rFonts w:hint="eastAsia" w:ascii="宋体" w:hAnsi="宋体"/>
          <w:b/>
          <w:bCs/>
          <w:sz w:val="21"/>
          <w:szCs w:val="21"/>
          <w:highlight w:val="none"/>
        </w:rPr>
        <w:t xml:space="preserve">本次货款以数字人民币形式支付。</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七</w:t>
      </w:r>
      <w:r>
        <w:rPr>
          <w:rFonts w:hint="eastAsia" w:ascii="宋体" w:hAnsi="宋体"/>
          <w:sz w:val="21"/>
          <w:szCs w:val="21"/>
          <w:highlight w:val="none"/>
          <w:lang w:eastAsia="zh-Hans"/>
        </w:rPr>
        <w:t xml:space="preserve">、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八</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违约责任</w:t>
      </w:r>
      <w:r>
        <w:rPr>
          <w:rFonts w:ascii="宋体" w:hAnsi="宋体"/>
          <w:sz w:val="21"/>
          <w:szCs w:val="21"/>
          <w:highlight w:val="none"/>
          <w:lang w:eastAsia="zh-Hans"/>
        </w:rPr>
        <w:t xml:space="preserve">：</w:t>
      </w:r>
      <w:r>
        <w:rPr>
          <w:rFonts w:hint="eastAsia" w:ascii="宋体" w:hAnsi="宋体"/>
          <w:sz w:val="21"/>
          <w:szCs w:val="21"/>
          <w:highlight w:val="none"/>
        </w:rPr>
        <w:t xml:space="preserve">除本协议另有约定外，一方违反本协议</w:t>
      </w:r>
      <w:r>
        <w:rPr>
          <w:rFonts w:hint="eastAsia" w:ascii="宋体" w:hAnsi="宋体"/>
          <w:sz w:val="21"/>
          <w:szCs w:val="21"/>
          <w:highlight w:val="none"/>
          <w:lang w:eastAsia="zh-Hans"/>
        </w:rPr>
        <w:t xml:space="preserve">及招标文件</w:t>
      </w:r>
      <w:r>
        <w:rPr>
          <w:rFonts w:hint="eastAsia" w:ascii="宋体" w:hAnsi="宋体"/>
          <w:sz w:val="21"/>
          <w:szCs w:val="21"/>
          <w:highlight w:val="none"/>
        </w:rPr>
        <w:t xml:space="preserve">的行为而使非违约方遭受任何损害、损失、增加支出或承担额外责任，非违约方有权获得赔偿</w:t>
      </w:r>
      <w:r>
        <w:rPr>
          <w:rFonts w:ascii="宋体" w:hAnsi="宋体"/>
          <w:sz w:val="21"/>
          <w:szCs w:val="21"/>
          <w:highlight w:val="none"/>
        </w:rPr>
        <w:t xml:space="preserve">（</w:t>
      </w:r>
      <w:r>
        <w:rPr>
          <w:rFonts w:hint="eastAsia" w:ascii="宋体" w:hAnsi="宋体"/>
          <w:sz w:val="21"/>
          <w:szCs w:val="21"/>
          <w:highlight w:val="none"/>
        </w:rPr>
        <w:t xml:space="preserve">包括但不限于诉讼费、律师费、差旅费</w:t>
      </w:r>
      <w:r>
        <w:rPr>
          <w:rFonts w:hint="eastAsia" w:ascii="宋体" w:hAnsi="宋体"/>
          <w:sz w:val="21"/>
          <w:szCs w:val="21"/>
          <w:highlight w:val="none"/>
          <w:lang w:eastAsia="zh-Hans"/>
        </w:rPr>
        <w:t xml:space="preserve">等</w:t>
      </w:r>
      <w:r>
        <w:rPr>
          <w:rFonts w:hint="eastAsia" w:ascii="宋体" w:hAnsi="宋体"/>
          <w:sz w:val="21"/>
          <w:szCs w:val="21"/>
          <w:highlight w:val="none"/>
        </w:rPr>
        <w:t xml:space="preserve">)</w:t>
      </w:r>
      <w:r>
        <w:rPr>
          <w:rFonts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九</w:t>
      </w:r>
      <w:r>
        <w:rPr>
          <w:rFonts w:hint="eastAsia" w:ascii="宋体" w:hAnsi="宋体"/>
          <w:sz w:val="21"/>
          <w:szCs w:val="21"/>
          <w:highlight w:val="none"/>
          <w:lang w:eastAsia="zh-Hans"/>
        </w:rPr>
        <w:t xml:space="preserve">、 本协议一式四份</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双方签字盖章后生效</w:t>
      </w:r>
      <w:r>
        <w:rPr>
          <w:rFonts w:ascii="宋体" w:hAnsi="宋体"/>
          <w:sz w:val="21"/>
          <w:szCs w:val="21"/>
          <w:highlight w:val="none"/>
          <w:lang w:eastAsia="zh-Hans"/>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乙方（公章）：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法定代表人（或授权代表）：         法定代表人（或授权代表）：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签约日期：                        签约日期：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highlight w:val="none"/>
        </w:rPr>
      </w:pPr>
      <w:r>
        <w:rPr>
          <w:rFonts w:hint="eastAsia" w:ascii="宋体" w:hAnsi="宋体"/>
          <w:sz w:val="21"/>
          <w:szCs w:val="21"/>
          <w:highlight w:val="none"/>
        </w:rPr>
        <w:t xml:space="preserve">合同签定地：</w:t>
      </w:r>
      <w:r/>
    </w:p>
    <w:p>
      <w:pPr>
        <w:pStyle w:val="1059"/>
        <w:ind w:left="400" w:firstLine="883"/>
        <w:rPr>
          <w:rFonts w:hint="eastAsia" w:ascii="宋体" w:hAnsi="宋体"/>
          <w:b/>
          <w:sz w:val="44"/>
          <w:szCs w:val="22"/>
          <w:highlight w:val="none"/>
        </w:rPr>
      </w:pPr>
      <w:r>
        <w:rPr>
          <w:rFonts w:hint="eastAsia" w:ascii="宋体" w:hAnsi="宋体"/>
          <w:b/>
          <w:sz w:val="44"/>
          <w:szCs w:val="22"/>
          <w:highlight w:val="none"/>
        </w:rPr>
        <w:br w:type="page" w:clear="all"/>
      </w:r>
      <w:r/>
    </w:p>
    <w:p>
      <w:pPr>
        <w:pStyle w:val="1001"/>
        <w:ind w:left="0" w:firstLine="0"/>
        <w:jc w:val="center"/>
        <w:rPr>
          <w:rFonts w:hint="eastAsia" w:ascii="宋体" w:hAnsi="宋体"/>
          <w:b/>
          <w:sz w:val="44"/>
          <w:szCs w:val="22"/>
          <w:highlight w:val="none"/>
        </w:rPr>
      </w:pPr>
      <w:r/>
      <w:bookmarkStart w:id="110" w:name="_Toc105397795"/>
      <w:r>
        <w:rPr>
          <w:rFonts w:hint="eastAsia" w:ascii="宋体" w:hAnsi="宋体"/>
          <w:b/>
          <w:sz w:val="44"/>
          <w:szCs w:val="22"/>
          <w:highlight w:val="none"/>
        </w:rPr>
        <w:t xml:space="preserve">第六章 </w:t>
      </w:r>
      <w:bookmarkStart w:id="111" w:name="评分要点"/>
      <w:r/>
      <w:bookmarkEnd w:id="111"/>
      <w:r>
        <w:rPr>
          <w:rFonts w:hint="eastAsia" w:ascii="宋体" w:hAnsi="宋体"/>
          <w:b/>
          <w:sz w:val="44"/>
          <w:szCs w:val="22"/>
          <w:highlight w:val="none"/>
        </w:rPr>
        <w:t xml:space="preserve">评标办法和评分标准</w:t>
      </w:r>
      <w:bookmarkEnd w:id="107"/>
      <w:r/>
      <w:bookmarkEnd w:id="108"/>
      <w:r/>
      <w:bookmarkEnd w:id="109"/>
      <w:r/>
      <w:bookmarkEnd w:id="110"/>
      <w:r/>
      <w:r/>
    </w:p>
    <w:p>
      <w:pPr>
        <w:ind w:left="0" w:firstLine="422"/>
        <w:spacing w:line="360" w:lineRule="auto"/>
        <w:rPr>
          <w:rFonts w:hint="eastAsia" w:ascii="宋体" w:hAnsi="宋体"/>
          <w:b/>
          <w:sz w:val="21"/>
          <w:szCs w:val="21"/>
          <w:highlight w:val="none"/>
        </w:rPr>
      </w:pPr>
      <w:r/>
      <w:bookmarkStart w:id="112" w:name="_Toc16264"/>
      <w:r/>
      <w:bookmarkStart w:id="113" w:name="_Toc17476"/>
      <w:r/>
      <w:bookmarkStart w:id="114" w:name="_Toc698"/>
      <w:r>
        <w:rPr>
          <w:rFonts w:hint="eastAsia" w:ascii="宋体" w:hAnsi="宋体"/>
          <w:b/>
          <w:sz w:val="21"/>
          <w:szCs w:val="21"/>
          <w:highlight w:val="none"/>
        </w:rPr>
        <w:t xml:space="preserve">一、评标办法：</w:t>
      </w:r>
      <w:bookmarkEnd w:id="112"/>
      <w:r/>
      <w:bookmarkEnd w:id="113"/>
      <w:r/>
      <w:bookmarkEnd w:id="114"/>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0"/>
        <w:spacing w:line="360" w:lineRule="auto"/>
        <w:rPr>
          <w:rFonts w:hint="eastAsia" w:ascii="宋体" w:hAnsi="宋体"/>
          <w:sz w:val="21"/>
          <w:highlight w:val="none"/>
        </w:rPr>
      </w:pPr>
      <w:r/>
      <w:bookmarkStart w:id="115" w:name="OLE_LINK13"/>
      <w:r/>
      <w:bookmarkStart w:id="116" w:name="OLE_LINK14"/>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bookmarkEnd w:id="115"/>
      <w:r/>
      <w:bookmarkEnd w:id="116"/>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hint="eastAsia"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hint="eastAsia" w:ascii="宋体" w:hAnsi="宋体"/>
          <w:sz w:val="21"/>
          <w:highlight w:val="none"/>
        </w:rPr>
      </w:pPr>
      <w:r/>
      <w:bookmarkStart w:id="117" w:name="OLE_LINK30"/>
      <w:r/>
      <w:bookmarkStart w:id="118" w:name="OLE_LINK29"/>
      <w:r>
        <w:rPr>
          <w:rFonts w:ascii="宋体" w:hAnsi="宋体"/>
          <w:sz w:val="21"/>
          <w:highlight w:val="none"/>
        </w:rPr>
        <w:t xml:space="preserve">6.</w:t>
      </w:r>
      <w:r>
        <w:rPr>
          <w:rFonts w:hint="eastAsia" w:ascii="宋体" w:hAnsi="宋体"/>
          <w:sz w:val="21"/>
          <w:highlight w:val="none"/>
        </w:rPr>
        <w:t xml:space="preserve">采购本国产品的支持政策</w:t>
      </w:r>
      <w:r/>
    </w:p>
    <w:p>
      <w:pPr>
        <w:ind w:left="0" w:firstLine="420"/>
        <w:spacing w:line="360" w:lineRule="auto"/>
        <w:rPr>
          <w:rFonts w:hint="eastAsia" w:ascii="宋体" w:hAnsi="宋体"/>
          <w:sz w:val="21"/>
          <w:szCs w:val="21"/>
          <w:highlight w:val="none"/>
        </w:rPr>
      </w:pPr>
      <w:r/>
      <w:bookmarkStart w:id="119" w:name="OLE_LINK17"/>
      <w:r/>
      <w:bookmarkStart w:id="120" w:name="OLE_LINK25"/>
      <w:r>
        <w:rPr>
          <w:rFonts w:hint="eastAsia" w:ascii="宋体" w:hAnsi="宋体"/>
          <w:sz w:val="21"/>
          <w:szCs w:val="21"/>
          <w:highlight w:val="none"/>
        </w:rPr>
        <w:t xml:space="preserve">6</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hint="eastAsia" w:ascii="宋体" w:hAnsi="宋体"/>
          <w:b/>
          <w:sz w:val="21"/>
          <w:highlight w:val="none"/>
        </w:rPr>
      </w:pPr>
      <w:r>
        <w:rPr>
          <w:rFonts w:hint="eastAsia" w:ascii="宋体" w:hAnsi="宋体"/>
          <w:sz w:val="21"/>
          <w:szCs w:val="21"/>
          <w:highlight w:val="none"/>
        </w:rPr>
        <w:t xml:space="preserve">6</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121"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9"/>
      <w:r/>
      <w:bookmarkEnd w:id="120"/>
      <w:r/>
      <w:bookmarkEnd w:id="121"/>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highlight w:val="none"/>
        </w:rPr>
      </w:pPr>
      <w:r>
        <w:rPr>
          <w:rFonts w:ascii="宋体" w:hAnsi="宋体"/>
          <w:b/>
          <w:sz w:val="21"/>
          <w:szCs w:val="21"/>
          <w:highlight w:val="none"/>
        </w:rPr>
        <w:t xml:space="preserve">6</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bookmarkEnd w:id="117"/>
      <w:r/>
      <w:bookmarkEnd w:id="118"/>
      <w:r/>
      <w:r/>
    </w:p>
    <w:p>
      <w:pPr>
        <w:ind w:left="0"/>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ind w:left="0" w:firstLine="422"/>
        <w:spacing w:line="360" w:lineRule="auto"/>
        <w:rPr>
          <w:rFonts w:hint="eastAsia"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1418"/>
        <w:tblW w:w="100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7"/>
        <w:gridCol w:w="1406"/>
        <w:gridCol w:w="7310"/>
        <w:gridCol w:w="657"/>
      </w:tblGrid>
      <w:tr>
        <w:trPr>
          <w:jc w:val="center"/>
          <w:tblHeader/>
        </w:trPr>
        <w:tc>
          <w:tcPr>
            <w:tcW w:w="707"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评审类别</w:t>
            </w:r>
            <w:r/>
          </w:p>
        </w:tc>
        <w:tc>
          <w:tcPr>
            <w:tcW w:w="1406"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评审项</w:t>
            </w:r>
            <w:r/>
          </w:p>
        </w:tc>
        <w:tc>
          <w:tcPr>
            <w:tcW w:w="7310"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评审规则</w:t>
            </w:r>
            <w:r/>
          </w:p>
        </w:tc>
        <w:tc>
          <w:tcPr>
            <w:tcW w:w="657" w:type="dxa"/>
            <w:vAlign w:val="center"/>
            <w:textDirection w:val="lrTb"/>
            <w:noWrap w:val="false"/>
          </w:tcPr>
          <w:p>
            <w:pPr>
              <w:ind w:left="0"/>
              <w:jc w:val="center"/>
              <w:rPr>
                <w:rFonts w:ascii="Times New Roman" w:hAnsi="Times New Roman" w:cs="Times New Roman"/>
                <w:b/>
                <w:bCs/>
                <w:sz w:val="21"/>
                <w:szCs w:val="22"/>
                <w:highlight w:val="none"/>
              </w:rPr>
            </w:pPr>
            <w:r>
              <w:rPr>
                <w:rFonts w:hint="eastAsia" w:ascii="Times New Roman" w:hAnsi="Times New Roman" w:cs="Times New Roman"/>
                <w:b/>
                <w:bCs/>
                <w:sz w:val="21"/>
                <w:szCs w:val="22"/>
                <w:highlight w:val="none"/>
              </w:rPr>
              <w:t xml:space="preserve">分值</w:t>
            </w:r>
            <w:r/>
          </w:p>
        </w:tc>
      </w:tr>
      <w:tr>
        <w:trPr>
          <w:jc w:val="center"/>
        </w:trPr>
        <w:tc>
          <w:tcPr>
            <w:tcW w:w="707" w:type="dxa"/>
            <w:vAlign w:val="center"/>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价格部分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30</w:t>
            </w:r>
            <w:r>
              <w:rPr>
                <w:rFonts w:hint="eastAsia" w:ascii="Times New Roman" w:hAnsi="Times New Roman" w:cs="Times New Roman"/>
                <w:bCs/>
                <w:sz w:val="21"/>
                <w:szCs w:val="22"/>
                <w:highlight w:val="none"/>
              </w:rPr>
              <w:t xml:space="preserve">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第一步：投标报价低于或等于财政预算价格（或最高限价）的，为有效投标报价。超财政预算（或最高限价）的投标报价为无效投标报价。</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投标报价得分＝（评标基准价/投标报价）×</w:t>
            </w: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color w:val="000000" w:themeColor="text1"/>
                <w:sz w:val="21"/>
                <w:szCs w:val="21"/>
                <w:highlight w:val="none"/>
                <w:lang w:bidi="ar"/>
                <w14:textFill>
                  <w14:solidFill>
                    <w14:schemeClr w14:val="tx1"/>
                  </w14:solidFill>
                </w14:textFill>
              </w:rPr>
              <w:t xml:space="preserve">%×100</w:t>
            </w:r>
            <w:r/>
          </w:p>
        </w:tc>
        <w:tc>
          <w:tcPr>
            <w:tcW w:w="657" w:type="dxa"/>
            <w:vAlign w:val="center"/>
            <w:textDirection w:val="lrTb"/>
            <w:noWrap w:val="false"/>
          </w:tcPr>
          <w:p>
            <w:pPr>
              <w:ind w:left="0"/>
              <w:jc w:val="center"/>
              <w:rPr>
                <w:rFonts w:hint="default" w:ascii="宋体" w:hAnsi="宋体" w:eastAsia="宋体"/>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p>
        </w:tc>
      </w:tr>
      <w:tr>
        <w:trPr>
          <w:jc w:val="center"/>
        </w:trPr>
        <w:tc>
          <w:tcPr>
            <w:tcW w:w="707" w:type="dxa"/>
            <w:vAlign w:val="center"/>
            <w:vMerge w:val="restart"/>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技术部分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7</w:t>
            </w:r>
            <w:bookmarkStart w:id="123" w:name="_GoBack"/>
            <w:r/>
            <w:bookmarkEnd w:id="123"/>
            <w:r>
              <w:rPr>
                <w:rFonts w:hint="eastAsia" w:ascii="Times New Roman" w:hAnsi="Times New Roman" w:cs="Times New Roman"/>
                <w:bCs/>
                <w:sz w:val="21"/>
                <w:szCs w:val="22"/>
                <w:highlight w:val="none"/>
              </w:rPr>
              <w:t xml:space="preserve">0分)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主要产品设计方案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货物中主要产品：1.单人塑钢调节课桌（大小号任意）2.单人塑钢调节课椅（大小号任意）3.单人钢木调节课桌（大小号任意）任选一种样式的符合技术参数指标的三视图、部件结构图、用料说明、技术工艺要求。</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12</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项目实施方案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投标单位根据本项目特点，提供本项目的实施方案：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1.整体进度安排；</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2.质量保证措施。</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供货安装方案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投标单位根据本项目特点，提供本项目的供货安装方案：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1.供货方案；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2.安装人员配备方案。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投标单位根据本项目特点，提供本项目的售后服务方案：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1.售后服务体系及方式；</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2.售后服务团队人员配备及分工。</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▲原材料检测报告</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提供下表中检测产品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3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1、检测报告应为具有检验检测资质的检测机构出具，检测机构应通过相应的CMA认证，检测报告页面必须有CMA认证标志；</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2、检测报告中的检测（判定）依据必须参照下表所列检测标准或其它现行国家（或行业）标准；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3、检测报告中下表所列必须包含的检测项目检测结果应为合格。</w:t>
            </w:r>
            <w:r/>
          </w:p>
          <w:p>
            <w:pPr>
              <w:ind w:left="0"/>
              <w:rPr>
                <w:rFonts w:hint="eastAsia" w:ascii="宋体" w:hAnsi="宋体"/>
                <w:color w:val="000000" w:themeColor="text1"/>
                <w:sz w:val="21"/>
                <w:szCs w:val="21"/>
                <w:highlight w:val="none"/>
                <w:lang w:val="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（1）投标单位或生产厂家具有符合要求的有效的合格的投标产品（小号单人钢木调节课桌）所使用的桌面板原材料的检测报告（要求甲醛释放量≤0.05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2</w:t>
            </w: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投标单位或生产厂家具有符合要求的有效的合格的投标产品（大号单人钢木调节课桌）所使用的桌面板原材料的检测报告要求甲醛释放量≤0.05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▲成品检测报告（承诺）</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投标单位承诺中标后交货前提供单人塑钢调节课桌、单人塑钢调节课椅、单人钢木调课桌的具有国家认可的第三方机构出具的完整的有效的合格的封面带有CMA标志检测报告且符合QB/T 4071-2021《课桌椅》标准，每承诺提供一项得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rPr>
                <w:rFonts w:hint="eastAsia" w:ascii="宋体" w:hAnsi="宋体"/>
                <w:color w:val="000000" w:themeColor="text1"/>
                <w:sz w:val="21"/>
                <w:szCs w:val="21"/>
                <w:highlight w:val="none"/>
                <w:lang w:bidi="ar"/>
                <w14:textFill>
                  <w14:solidFill>
                    <w14:schemeClr w14:val="tx1"/>
                  </w14:solidFill>
                </w14:textFill>
              </w:rPr>
              <w:t xml:space="preserve">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（2）单人塑钢调节课椅检验至少包含：①安全性要求; ②表面理化性能（至少包含抗盐雾、抗冲击、附着力检测项）; ③力学性能（至少含椅子向前、侧向、向后无倾翻检测项），④有害物质限量（至少包含甲醛释放量、重金属检测项）。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（注：投标文件中需提供承诺函并加盖投标单位公章，未按要求提供或不提供不得分。）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▲体系认证证书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投标单位（或所投产品生产厂家）具有质量管理体系认证证书、环境管理体系认证证书、职业健康安全管理体系认证证书的有一项得3分，最多得9分。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w:t>
            </w:r>
            <w:bookmarkStart w:id="122" w:name="_Hlk152854893"/>
            <w:r>
              <w:rPr>
                <w:rFonts w:hint="eastAsia" w:ascii="宋体" w:hAnsi="宋体"/>
                <w:color w:val="000000" w:themeColor="text1"/>
                <w:sz w:val="21"/>
                <w:szCs w:val="21"/>
                <w:highlight w:val="none"/>
                <w:lang w:bidi="ar"/>
                <w14:textFill>
                  <w14:solidFill>
                    <w14:schemeClr w14:val="tx1"/>
                  </w14:solidFill>
                </w14:textFill>
              </w:rPr>
              <w:t xml:space="preserve">注：</w:t>
            </w:r>
            <w:bookmarkEnd w:id="122"/>
            <w:r>
              <w:rPr>
                <w:rFonts w:hint="eastAsia" w:ascii="宋体" w:hAnsi="宋体"/>
                <w:color w:val="000000" w:themeColor="text1"/>
                <w:sz w:val="21"/>
                <w:szCs w:val="21"/>
                <w:highlight w:val="none"/>
                <w:lang w:bidi="ar"/>
                <w14:textFill>
                  <w14:solidFill>
                    <w14:schemeClr w14:val="tx1"/>
                  </w14:solidFill>
                </w14:textFill>
              </w:rPr>
              <w:t xml:space="preserve">投标文件中须提供证书复印件或国家认监委官网查询截图并加盖投标单位公章，未提供不得分。)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投标单位（或产品生产厂家）具有有效的国家标准（GB/T27922-2011）售后服务认证证书的，五星级的得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分，四星级的得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分，三星级的得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▲类似项目业绩</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2023年1月1日至今（以合同签订之日起为准）投标单位具有类似项目的业绩的，每提供一份得2分，最高得6分。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（注：投标文件中提供合同复印件以及合同对应的任意一张发票复印件并加盖投标单位公章，不提供不得分。）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bl>
    <w:p>
      <w:pPr>
        <w:ind w:left="0" w:firstLine="422"/>
        <w:spacing w:line="360" w:lineRule="auto"/>
        <w:rPr>
          <w:rFonts w:hint="eastAsia" w:ascii="宋体" w:hAnsi="宋体"/>
          <w:sz w:val="21"/>
          <w:highlight w:val="none"/>
        </w:rPr>
      </w:pPr>
      <w:r>
        <w:rPr>
          <w:rFonts w:hint="eastAsia" w:ascii="宋体" w:hAnsi="宋体"/>
          <w:b/>
          <w:bCs/>
          <w:sz w:val="21"/>
          <w:highlight w:val="none"/>
        </w:rPr>
        <w:t xml:space="preserve">标</w:t>
      </w:r>
      <w:r>
        <w:rPr>
          <w:rFonts w:ascii="Times New Roman" w:hAnsi="Times New Roman" w:cs="Times New Roman"/>
          <w:b/>
          <w:bCs/>
          <w:sz w:val="21"/>
          <w:szCs w:val="22"/>
          <w:highlight w:val="none"/>
        </w:rPr>
        <w:t xml:space="preserve">▲</w:t>
      </w:r>
      <w:r>
        <w:rPr>
          <w:rFonts w:hint="eastAsia" w:ascii="Times New Roman" w:hAnsi="Times New Roman" w:cs="Times New Roman"/>
          <w:b/>
          <w:bCs/>
          <w:sz w:val="21"/>
          <w:szCs w:val="22"/>
          <w:highlight w:val="none"/>
        </w:rPr>
        <w:t xml:space="preserve">项为</w:t>
      </w:r>
      <w:r>
        <w:rPr>
          <w:rFonts w:hint="eastAsia" w:ascii="Times New Roman" w:hAnsi="Times New Roman" w:cs="Times New Roman"/>
          <w:b/>
          <w:sz w:val="21"/>
          <w:szCs w:val="22"/>
          <w:highlight w:val="none"/>
        </w:rPr>
        <w:t xml:space="preserve">客观分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备注：</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70" w:hanging="348"/>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6"/>
    <w:uiPriority w:val="11"/>
    <w:rPr>
      <w:sz w:val="24"/>
      <w:szCs w:val="24"/>
    </w:rPr>
  </w:style>
  <w:style w:type="character" w:styleId="865">
    <w:name w:val="Quote Char"/>
    <w:link w:val="1251"/>
    <w:uiPriority w:val="29"/>
    <w:rPr>
      <w:i/>
    </w:rPr>
  </w:style>
  <w:style w:type="character" w:styleId="866">
    <w:name w:val="Intense Quote Char"/>
    <w:link w:val="1377"/>
    <w:uiPriority w:val="30"/>
    <w:rPr>
      <w:i/>
    </w:rPr>
  </w:style>
  <w:style w:type="character" w:styleId="867">
    <w:name w:val="Header Char"/>
    <w:basedOn w:val="1010"/>
    <w:link w:val="1044"/>
    <w:uiPriority w:val="99"/>
  </w:style>
  <w:style w:type="character" w:styleId="868">
    <w:name w:val="Footer Char"/>
    <w:basedOn w:val="1010"/>
    <w:link w:val="1042"/>
    <w:uiPriority w:val="99"/>
  </w:style>
  <w:style w:type="character" w:styleId="869">
    <w:name w:val="Caption Char"/>
    <w:basedOn w:val="1019"/>
    <w:link w:val="1042"/>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49"/>
    <w:uiPriority w:val="99"/>
    <w:rPr>
      <w:sz w:val="18"/>
    </w:rPr>
  </w:style>
  <w:style w:type="character" w:styleId="996">
    <w:name w:val="Endnote Text Char"/>
    <w:link w:val="1039"/>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uiPriority w:val="0"/>
    <w:qFormat/>
    <w:pPr>
      <w:ind w:left="1024"/>
      <w:jc w:val="both"/>
    </w:pPr>
    <w:rPr>
      <w:rFonts w:ascii="Calibri" w:hAnsi="Calibri" w:eastAsia="宋体" w:cs="宋体"/>
      <w:lang w:val="en-US" w:eastAsia="zh-CN" w:bidi="ar-SA"/>
    </w:rPr>
  </w:style>
  <w:style w:type="paragraph" w:styleId="1001">
    <w:name w:val="Heading 1"/>
    <w:basedOn w:val="1000"/>
    <w:next w:val="1000"/>
    <w:uiPriority w:val="0"/>
    <w:qFormat/>
    <w:pPr>
      <w:ind w:left="432" w:firstLine="18"/>
      <w:spacing w:before="340" w:after="330" w:line="578" w:lineRule="auto"/>
      <w:outlineLvl w:val="0"/>
    </w:pPr>
  </w:style>
  <w:style w:type="paragraph" w:styleId="1002">
    <w:name w:val="Heading 2"/>
    <w:basedOn w:val="1000"/>
    <w:next w:val="1000"/>
    <w:uiPriority w:val="0"/>
    <w:qFormat/>
    <w:pPr>
      <w:ind w:left="576" w:firstLine="24"/>
      <w:spacing w:before="260" w:after="260" w:line="416" w:lineRule="auto"/>
      <w:outlineLvl w:val="1"/>
    </w:pPr>
    <w:rPr>
      <w:rFonts w:ascii="Times New Roman" w:hAnsi="Times New Roman" w:cs="Times New Roman"/>
    </w:rPr>
  </w:style>
  <w:style w:type="paragraph" w:styleId="1003">
    <w:name w:val="Heading 3"/>
    <w:basedOn w:val="1000"/>
    <w:next w:val="1013"/>
    <w:uiPriority w:val="0"/>
    <w:qFormat/>
    <w:pPr>
      <w:ind w:left="720"/>
      <w:spacing w:before="260" w:after="260" w:line="416" w:lineRule="auto"/>
      <w:outlineLvl w:val="2"/>
    </w:pPr>
    <w:rPr>
      <w:rFonts w:ascii="Times New Roman" w:hAnsi="Times New Roman" w:cs="Times New Roman"/>
    </w:rPr>
  </w:style>
  <w:style w:type="paragraph" w:styleId="1004">
    <w:name w:val="Heading 4"/>
    <w:basedOn w:val="1001"/>
    <w:next w:val="1000"/>
    <w:uiPriority w:val="0"/>
    <w:qFormat/>
    <w:pPr>
      <w:ind w:left="864" w:firstLine="24"/>
      <w:spacing w:before="280" w:after="290" w:line="376" w:lineRule="auto"/>
      <w:outlineLvl w:val="3"/>
    </w:pPr>
    <w:rPr>
      <w:rFonts w:ascii="Times New Roman" w:hAnsi="Times New Roman" w:cs="Times New Roman"/>
    </w:rPr>
  </w:style>
  <w:style w:type="paragraph" w:styleId="1005">
    <w:name w:val="Heading 5"/>
    <w:basedOn w:val="1001"/>
    <w:next w:val="1000"/>
    <w:uiPriority w:val="0"/>
    <w:qFormat/>
    <w:pPr>
      <w:ind w:left="1008"/>
      <w:spacing w:before="280" w:after="290" w:line="376" w:lineRule="auto"/>
      <w:outlineLvl w:val="4"/>
    </w:pPr>
    <w:rPr>
      <w:rFonts w:ascii="Times New Roman" w:hAnsi="Times New Roman" w:cs="Times New Roman"/>
    </w:rPr>
  </w:style>
  <w:style w:type="paragraph" w:styleId="1006">
    <w:name w:val="Heading 6"/>
    <w:basedOn w:val="1001"/>
    <w:next w:val="1000"/>
    <w:uiPriority w:val="0"/>
    <w:qFormat/>
    <w:pPr>
      <w:ind w:left="1152" w:firstLine="20"/>
      <w:spacing w:before="240" w:after="64" w:line="320" w:lineRule="auto"/>
      <w:outlineLvl w:val="5"/>
    </w:pPr>
    <w:rPr>
      <w:rFonts w:ascii="Times New Roman" w:hAnsi="Times New Roman" w:cs="Times New Roman"/>
    </w:rPr>
  </w:style>
  <w:style w:type="paragraph" w:styleId="1007">
    <w:name w:val="Heading 7"/>
    <w:basedOn w:val="1001"/>
    <w:next w:val="1000"/>
    <w:uiPriority w:val="0"/>
    <w:qFormat/>
    <w:pPr>
      <w:ind w:left="1296" w:firstLine="14"/>
      <w:spacing w:before="240" w:after="64" w:line="320" w:lineRule="auto"/>
      <w:outlineLvl w:val="6"/>
    </w:pPr>
    <w:rPr>
      <w:rFonts w:ascii="Times New Roman" w:hAnsi="Times New Roman" w:cs="Times New Roman"/>
    </w:rPr>
  </w:style>
  <w:style w:type="paragraph" w:styleId="1008">
    <w:name w:val="Heading 8"/>
    <w:basedOn w:val="1001"/>
    <w:next w:val="1000"/>
    <w:uiPriority w:val="0"/>
    <w:qFormat/>
    <w:pPr>
      <w:ind w:left="1440"/>
      <w:spacing w:before="240" w:after="64" w:line="320" w:lineRule="auto"/>
      <w:outlineLvl w:val="7"/>
    </w:pPr>
    <w:rPr>
      <w:rFonts w:ascii="Times New Roman" w:hAnsi="Times New Roman" w:cs="Times New Roman"/>
    </w:rPr>
  </w:style>
  <w:style w:type="paragraph" w:styleId="1009">
    <w:name w:val="Heading 9"/>
    <w:basedOn w:val="1001"/>
    <w:next w:val="1000"/>
    <w:uiPriority w:val="0"/>
    <w:qFormat/>
    <w:pPr>
      <w:ind w:left="1584" w:firstLine="22"/>
      <w:spacing w:before="240" w:after="64" w:line="320" w:lineRule="auto"/>
      <w:outlineLvl w:val="8"/>
    </w:pPr>
    <w:rPr>
      <w:rFonts w:ascii="Times New Roman" w:hAnsi="Times New Roman" w:cs="Times New Roman"/>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Body Text Indent"/>
    <w:basedOn w:val="1000"/>
    <w:next w:val="1000"/>
    <w:uiPriority w:val="0"/>
    <w:qFormat/>
    <w:pPr>
      <w:ind w:left="420" w:firstLine="1188"/>
      <w:spacing w:line="360" w:lineRule="exact"/>
    </w:pPr>
    <w:rPr>
      <w:rFonts w:ascii="Times New Roman" w:hAnsi="Times New Roman" w:cs="Times New Roman"/>
    </w:rPr>
  </w:style>
  <w:style w:type="paragraph" w:styleId="1013" w:customStyle="1">
    <w:name w:val="正文2"/>
    <w:basedOn w:val="1000"/>
    <w:next w:val="1000"/>
    <w:uiPriority w:val="0"/>
    <w:qFormat/>
    <w:pPr>
      <w:ind w:left="0" w:hanging="2155"/>
      <w:spacing w:line="360" w:lineRule="auto"/>
      <w:shd w:val="clear" w:color="auto" w:fill="ffffff"/>
    </w:pPr>
    <w:rPr>
      <w:rFonts w:ascii="宋体" w:hAnsi="宋体"/>
    </w:rPr>
  </w:style>
  <w:style w:type="paragraph" w:styleId="1014">
    <w:name w:val="toc 7"/>
    <w:basedOn w:val="1001"/>
    <w:next w:val="1000"/>
    <w:uiPriority w:val="0"/>
    <w:qFormat/>
    <w:pPr>
      <w:ind w:left="1640" w:firstLine="3784"/>
      <w:spacing w:before="0" w:after="0" w:line="360" w:lineRule="auto"/>
    </w:pPr>
    <w:rPr>
      <w:rFonts w:ascii="Times New Roman" w:hAnsi="Times New Roman" w:cs="Times New Roman"/>
    </w:rPr>
  </w:style>
  <w:style w:type="paragraph" w:styleId="1015">
    <w:name w:val="List Bullet 4"/>
    <w:basedOn w:val="1001"/>
    <w:next w:val="1016"/>
    <w:uiPriority w:val="0"/>
    <w:qFormat/>
    <w:pPr>
      <w:ind w:left="1620" w:firstLine="2652"/>
      <w:spacing w:before="0" w:after="0" w:line="360" w:lineRule="auto"/>
    </w:pPr>
    <w:rPr>
      <w:rFonts w:ascii="Times New Roman" w:hAnsi="Times New Roman" w:cs="Times New Roman"/>
    </w:rPr>
  </w:style>
  <w:style w:type="paragraph" w:styleId="1016">
    <w:name w:val="List Bullet 2"/>
    <w:basedOn w:val="1001"/>
    <w:next w:val="1000"/>
    <w:uiPriority w:val="0"/>
    <w:qFormat/>
    <w:pPr>
      <w:ind w:left="900" w:firstLine="2652"/>
      <w:spacing w:before="0" w:after="0" w:line="360" w:lineRule="auto"/>
    </w:pPr>
    <w:rPr>
      <w:rFonts w:ascii="Times New Roman" w:hAnsi="Times New Roman" w:cs="Times New Roman"/>
    </w:rPr>
  </w:style>
  <w:style w:type="paragraph" w:styleId="1017">
    <w:name w:val="List Number"/>
    <w:basedOn w:val="1001"/>
    <w:next w:val="1000"/>
    <w:uiPriority w:val="0"/>
    <w:qFormat/>
    <w:pPr>
      <w:ind w:left="454" w:firstLine="2788"/>
      <w:spacing w:before="0" w:after="0" w:line="240" w:lineRule="auto"/>
    </w:pPr>
    <w:rPr>
      <w:rFonts w:ascii="Times New Roman" w:hAnsi="Times New Roman" w:cs="Times New Roman"/>
    </w:rPr>
  </w:style>
  <w:style w:type="paragraph" w:styleId="1018">
    <w:name w:val="Normal Indent"/>
    <w:basedOn w:val="1000"/>
    <w:next w:val="1000"/>
    <w:link w:val="1068"/>
    <w:uiPriority w:val="0"/>
    <w:qFormat/>
    <w:pPr>
      <w:ind w:left="420" w:firstLine="4772"/>
    </w:pPr>
  </w:style>
  <w:style w:type="paragraph" w:styleId="1019">
    <w:name w:val="Caption"/>
    <w:basedOn w:val="1001"/>
    <w:next w:val="1000"/>
    <w:uiPriority w:val="0"/>
    <w:qFormat/>
    <w:pPr>
      <w:ind w:left="200" w:firstLine="2248"/>
      <w:jc w:val="center"/>
      <w:spacing w:before="0" w:after="0" w:line="240" w:lineRule="auto"/>
    </w:pPr>
    <w:rPr>
      <w:rFonts w:ascii="Times New Roman" w:hAnsi="Times New Roman" w:cs="Times New Roman"/>
    </w:rPr>
  </w:style>
  <w:style w:type="paragraph" w:styleId="1020">
    <w:name w:val="List Bullet"/>
    <w:basedOn w:val="1001"/>
    <w:next w:val="1000"/>
    <w:uiPriority w:val="0"/>
    <w:qFormat/>
    <w:pPr>
      <w:ind w:left="900" w:firstLine="2652"/>
      <w:spacing w:before="0" w:after="0" w:line="360" w:lineRule="auto"/>
    </w:pPr>
    <w:rPr>
      <w:rFonts w:ascii="Times New Roman" w:hAnsi="Times New Roman" w:cs="Times New Roman"/>
    </w:rPr>
  </w:style>
  <w:style w:type="paragraph" w:styleId="1021">
    <w:name w:val="Document Map"/>
    <w:basedOn w:val="1001"/>
    <w:next w:val="1022"/>
    <w:uiPriority w:val="0"/>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1000"/>
    <w:uiPriority w:val="0"/>
    <w:qFormat/>
    <w:pPr>
      <w:ind w:firstLine="4608"/>
      <w:spacing w:line="360" w:lineRule="auto"/>
    </w:pPr>
    <w:rPr>
      <w:rFonts w:ascii="Calibri" w:hAnsi="Calibri" w:eastAsia="宋体" w:cs="宋体"/>
      <w:lang w:val="en-US" w:eastAsia="zh-CN" w:bidi="ar-SA"/>
    </w:rPr>
  </w:style>
  <w:style w:type="paragraph" w:styleId="1023">
    <w:name w:val="annotation text"/>
    <w:basedOn w:val="1001"/>
    <w:next w:val="1000"/>
    <w:uiPriority w:val="0"/>
    <w:qFormat/>
    <w:pPr>
      <w:ind w:left="0" w:firstLine="3584"/>
      <w:spacing w:before="0" w:after="0" w:line="360" w:lineRule="auto"/>
    </w:pPr>
    <w:rPr>
      <w:rFonts w:ascii="Times New Roman" w:hAnsi="Times New Roman" w:cs="Times New Roman"/>
    </w:rPr>
  </w:style>
  <w:style w:type="paragraph" w:styleId="1024">
    <w:name w:val="Body Text 3"/>
    <w:basedOn w:val="1001"/>
    <w:next w:val="1000"/>
    <w:uiPriority w:val="0"/>
    <w:qFormat/>
    <w:pPr>
      <w:ind w:left="0" w:firstLine="2048"/>
      <w:spacing w:before="0" w:after="0" w:line="500" w:lineRule="exact"/>
    </w:pPr>
    <w:rPr>
      <w:rFonts w:ascii="Times New Roman" w:hAnsi="Times New Roman" w:cs="Times New Roman"/>
    </w:rPr>
  </w:style>
  <w:style w:type="paragraph" w:styleId="1025">
    <w:name w:val="List Bullet 3"/>
    <w:basedOn w:val="1001"/>
    <w:next w:val="1000"/>
    <w:uiPriority w:val="0"/>
    <w:qFormat/>
    <w:pPr>
      <w:ind w:left="900" w:firstLine="2652"/>
      <w:spacing w:before="0" w:after="0" w:line="360" w:lineRule="auto"/>
    </w:pPr>
    <w:rPr>
      <w:rFonts w:ascii="Times New Roman" w:hAnsi="Times New Roman" w:cs="Times New Roman"/>
    </w:rPr>
  </w:style>
  <w:style w:type="paragraph" w:styleId="1026">
    <w:name w:val="Body Text"/>
    <w:basedOn w:val="1000"/>
    <w:next w:val="1000"/>
    <w:uiPriority w:val="0"/>
    <w:qFormat/>
    <w:pPr>
      <w:ind w:left="0" w:firstLine="2560"/>
    </w:pPr>
    <w:rPr>
      <w:rFonts w:ascii="Times New Roman" w:hAnsi="Times New Roman" w:cs="Times New Roman"/>
    </w:rPr>
  </w:style>
  <w:style w:type="paragraph" w:styleId="1027">
    <w:name w:val="List Number 3"/>
    <w:basedOn w:val="1001"/>
    <w:next w:val="1000"/>
    <w:uiPriority w:val="0"/>
    <w:qFormat/>
    <w:pPr>
      <w:ind w:left="420" w:firstLine="3584"/>
      <w:spacing w:before="0" w:after="0" w:line="240" w:lineRule="auto"/>
    </w:pPr>
    <w:rPr>
      <w:rFonts w:ascii="Times New Roman" w:hAnsi="Times New Roman" w:cs="Times New Roman"/>
    </w:rPr>
  </w:style>
  <w:style w:type="paragraph" w:styleId="1028">
    <w:name w:val="List 2"/>
    <w:basedOn w:val="1001"/>
    <w:next w:val="1014"/>
    <w:uiPriority w:val="0"/>
    <w:qFormat/>
    <w:pPr>
      <w:ind w:left="100" w:firstLine="3640"/>
      <w:spacing w:before="0" w:after="0" w:line="240" w:lineRule="auto"/>
    </w:pPr>
    <w:rPr>
      <w:rFonts w:ascii="Times New Roman" w:hAnsi="Times New Roman" w:cs="Times New Roman"/>
    </w:rPr>
  </w:style>
  <w:style w:type="paragraph" w:styleId="1029">
    <w:name w:val="Block Text"/>
    <w:basedOn w:val="1001"/>
    <w:next w:val="1000"/>
    <w:uiPriority w:val="0"/>
    <w:qFormat/>
    <w:pPr>
      <w:ind w:left="420" w:right="33" w:firstLine="2560"/>
      <w:spacing w:before="0" w:after="0" w:line="240" w:lineRule="auto"/>
    </w:pPr>
    <w:rPr>
      <w:rFonts w:ascii="Times New Roman" w:hAnsi="Times New Roman" w:cs="Times New Roman"/>
    </w:rPr>
  </w:style>
  <w:style w:type="paragraph" w:styleId="1030">
    <w:name w:val="toc 5"/>
    <w:basedOn w:val="1001"/>
    <w:next w:val="1000"/>
    <w:uiPriority w:val="0"/>
    <w:qFormat/>
    <w:pPr>
      <w:ind w:left="1160" w:firstLine="3784"/>
      <w:spacing w:before="0" w:after="0" w:line="360" w:lineRule="auto"/>
    </w:pPr>
    <w:rPr>
      <w:rFonts w:ascii="Times New Roman" w:hAnsi="Times New Roman" w:cs="Times New Roman"/>
    </w:rPr>
  </w:style>
  <w:style w:type="paragraph" w:styleId="1031">
    <w:name w:val="toc 3"/>
    <w:basedOn w:val="1001"/>
    <w:next w:val="1000"/>
    <w:uiPriority w:val="0"/>
    <w:qFormat/>
    <w:pPr>
      <w:ind w:left="0" w:firstLine="1024"/>
      <w:spacing w:before="0" w:after="0" w:line="360" w:lineRule="auto"/>
    </w:pPr>
    <w:rPr>
      <w:rFonts w:ascii="Times New Roman" w:hAnsi="Times New Roman" w:cs="Times New Roman"/>
    </w:rPr>
  </w:style>
  <w:style w:type="paragraph" w:styleId="1032">
    <w:name w:val="Plain Text"/>
    <w:basedOn w:val="1001"/>
    <w:next w:val="1033"/>
    <w:uiPriority w:val="0"/>
    <w:qFormat/>
    <w:pPr>
      <w:ind w:left="0" w:firstLine="2048"/>
      <w:spacing w:before="0" w:after="0" w:line="240" w:lineRule="auto"/>
    </w:pPr>
    <w:rPr>
      <w:rFonts w:ascii="Times New Roman" w:hAnsi="Times New Roman" w:cs="Times New Roman"/>
    </w:rPr>
  </w:style>
  <w:style w:type="paragraph" w:styleId="1033">
    <w:name w:val="toc 1"/>
    <w:basedOn w:val="1001"/>
    <w:next w:val="1000"/>
    <w:uiPriority w:val="39"/>
    <w:qFormat/>
    <w:pPr>
      <w:ind w:left="0" w:firstLine="4608"/>
      <w:spacing w:before="0" w:after="0" w:line="240" w:lineRule="auto"/>
    </w:pPr>
    <w:rPr>
      <w:rFonts w:ascii="Times New Roman" w:hAnsi="Times New Roman" w:cs="Times New Roman"/>
    </w:rPr>
  </w:style>
  <w:style w:type="paragraph" w:styleId="1034">
    <w:name w:val="List Bullet 5"/>
    <w:basedOn w:val="1001"/>
    <w:next w:val="1035"/>
    <w:uiPriority w:val="0"/>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uiPriority w:val="0"/>
    <w:qFormat/>
    <w:pPr>
      <w:ind w:left="420" w:firstLine="2724"/>
      <w:spacing w:after="120" w:line="360" w:lineRule="auto"/>
    </w:pPr>
    <w:rPr>
      <w:rFonts w:ascii="Calibri" w:hAnsi="Calibri" w:eastAsia="宋体" w:cs="宋体"/>
      <w:lang w:val="en-US" w:eastAsia="zh-CN" w:bidi="ar-SA"/>
    </w:rPr>
  </w:style>
  <w:style w:type="paragraph" w:styleId="1036">
    <w:name w:val="toc 8"/>
    <w:basedOn w:val="1001"/>
    <w:next w:val="1000"/>
    <w:uiPriority w:val="0"/>
    <w:qFormat/>
    <w:pPr>
      <w:ind w:left="1880" w:firstLine="3784"/>
      <w:spacing w:before="0" w:after="0" w:line="360" w:lineRule="auto"/>
    </w:pPr>
    <w:rPr>
      <w:rFonts w:ascii="Times New Roman" w:hAnsi="Times New Roman" w:cs="Times New Roman"/>
    </w:rPr>
  </w:style>
  <w:style w:type="paragraph" w:styleId="1037">
    <w:name w:val="Date"/>
    <w:basedOn w:val="1001"/>
    <w:next w:val="1000"/>
    <w:uiPriority w:val="0"/>
    <w:qFormat/>
    <w:pPr>
      <w:ind w:left="0" w:firstLine="2560"/>
      <w:spacing w:before="0" w:after="0" w:line="240" w:lineRule="auto"/>
    </w:pPr>
    <w:rPr>
      <w:rFonts w:ascii="Times New Roman" w:hAnsi="Times New Roman" w:cs="Times New Roman"/>
    </w:rPr>
  </w:style>
  <w:style w:type="paragraph" w:styleId="1038">
    <w:name w:val="Body Text Indent 2"/>
    <w:basedOn w:val="1001"/>
    <w:next w:val="1012"/>
    <w:uiPriority w:val="0"/>
    <w:qFormat/>
    <w:pPr>
      <w:ind w:left="481" w:firstLine="2784"/>
      <w:spacing w:before="0" w:after="0" w:line="400" w:lineRule="exact"/>
    </w:pPr>
    <w:rPr>
      <w:rFonts w:ascii="Times New Roman" w:hAnsi="Times New Roman" w:cs="Times New Roman"/>
    </w:rPr>
  </w:style>
  <w:style w:type="paragraph" w:styleId="1039">
    <w:name w:val="endnote text"/>
    <w:basedOn w:val="1001"/>
    <w:next w:val="1040"/>
    <w:uiPriority w:val="0"/>
    <w:qFormat/>
    <w:pPr>
      <w:ind w:left="0" w:firstLine="2560"/>
      <w:spacing w:before="0" w:after="0" w:line="360" w:lineRule="auto"/>
    </w:pPr>
    <w:rPr>
      <w:rFonts w:ascii="Times New Roman" w:hAnsi="Times New Roman" w:cs="Times New Roman"/>
    </w:rPr>
  </w:style>
  <w:style w:type="paragraph" w:styleId="1040" w:customStyle="1">
    <w:name w:val="Char11"/>
    <w:basedOn w:val="1001"/>
    <w:next w:val="1000"/>
    <w:uiPriority w:val="0"/>
    <w:qFormat/>
    <w:pPr>
      <w:ind w:left="0" w:firstLine="3584"/>
      <w:spacing w:before="0" w:after="0" w:line="240" w:lineRule="auto"/>
    </w:pPr>
    <w:rPr>
      <w:rFonts w:ascii="Times New Roman" w:hAnsi="Times New Roman" w:cs="Times New Roman"/>
    </w:rPr>
  </w:style>
  <w:style w:type="paragraph" w:styleId="1041">
    <w:name w:val="Balloon Text"/>
    <w:basedOn w:val="1001"/>
    <w:next w:val="1017"/>
    <w:uiPriority w:val="0"/>
    <w:qFormat/>
    <w:pPr>
      <w:ind w:left="0" w:firstLine="2048"/>
      <w:spacing w:before="0" w:after="0" w:line="240" w:lineRule="auto"/>
    </w:pPr>
    <w:rPr>
      <w:rFonts w:ascii="Times New Roman" w:hAnsi="Times New Roman" w:cs="Times New Roman"/>
    </w:rPr>
  </w:style>
  <w:style w:type="paragraph" w:styleId="1042">
    <w:name w:val="Footer"/>
    <w:basedOn w:val="1000"/>
    <w:next w:val="1043"/>
    <w:link w:val="1069"/>
    <w:uiPriority w:val="0"/>
    <w:qFormat/>
    <w:pPr>
      <w:ind w:left="0" w:firstLine="3584"/>
    </w:pPr>
  </w:style>
  <w:style w:type="paragraph" w:styleId="1043" w:customStyle="1">
    <w:name w:val="Char Char Char Char Char Char Char Char Char Char Char Char Char"/>
    <w:basedOn w:val="1001"/>
    <w:next w:val="1000"/>
    <w:uiPriority w:val="0"/>
    <w:qFormat/>
    <w:pPr>
      <w:ind w:left="0" w:firstLine="3584"/>
      <w:spacing w:before="0" w:after="160" w:line="240" w:lineRule="exact"/>
    </w:pPr>
    <w:rPr>
      <w:rFonts w:ascii="Times New Roman" w:hAnsi="Times New Roman" w:cs="Times New Roman"/>
    </w:rPr>
  </w:style>
  <w:style w:type="paragraph" w:styleId="1044">
    <w:name w:val="Header"/>
    <w:basedOn w:val="1001"/>
    <w:next w:val="1037"/>
    <w:link w:val="1070"/>
    <w:uiPriority w:val="0"/>
    <w:qFormat/>
    <w:pPr>
      <w:ind w:left="0" w:firstLine="3584"/>
      <w:jc w:val="center"/>
      <w:spacing w:before="0" w:after="0" w:line="240" w:lineRule="auto"/>
    </w:pPr>
  </w:style>
  <w:style w:type="paragraph" w:styleId="1045">
    <w:name w:val="toc 4"/>
    <w:basedOn w:val="1001"/>
    <w:next w:val="1000"/>
    <w:uiPriority w:val="0"/>
    <w:qFormat/>
    <w:pPr>
      <w:ind w:left="1260" w:firstLine="1024"/>
      <w:spacing w:before="0" w:after="0" w:line="240" w:lineRule="auto"/>
    </w:pPr>
    <w:rPr>
      <w:rFonts w:ascii="Times New Roman" w:hAnsi="Times New Roman" w:cs="Times New Roman"/>
    </w:rPr>
  </w:style>
  <w:style w:type="paragraph" w:styleId="1046">
    <w:name w:val="Subtitle"/>
    <w:next w:val="1000"/>
    <w:uiPriority w:val="0"/>
    <w:qFormat/>
    <w:pPr>
      <w:ind w:left="1024"/>
      <w:jc w:val="center"/>
      <w:spacing w:after="60"/>
    </w:pPr>
    <w:rPr>
      <w:rFonts w:ascii="Calibri" w:hAnsi="Calibri" w:eastAsia="宋体" w:cs="宋体"/>
      <w:lang w:val="en-US" w:eastAsia="zh-CN" w:bidi="ar-SA"/>
    </w:rPr>
  </w:style>
  <w:style w:type="paragraph" w:styleId="1047">
    <w:name w:val="List"/>
    <w:basedOn w:val="1001"/>
    <w:next w:val="1048"/>
    <w:uiPriority w:val="0"/>
    <w:qFormat/>
    <w:pPr>
      <w:ind w:left="200" w:firstLine="3640"/>
      <w:spacing w:before="0" w:after="0" w:line="240" w:lineRule="auto"/>
    </w:pPr>
    <w:rPr>
      <w:rFonts w:ascii="Times New Roman" w:hAnsi="Times New Roman" w:cs="Times New Roman"/>
    </w:rPr>
  </w:style>
  <w:style w:type="paragraph" w:styleId="1048">
    <w:name w:val="Body Text First Indent"/>
    <w:next w:val="1000"/>
    <w:uiPriority w:val="0"/>
    <w:qFormat/>
    <w:pPr>
      <w:ind w:left="420" w:firstLine="3748"/>
      <w:spacing w:after="120"/>
    </w:pPr>
    <w:rPr>
      <w:rFonts w:ascii="Calibri" w:hAnsi="Calibri" w:eastAsia="宋体" w:cs="宋体"/>
      <w:lang w:val="en-US" w:eastAsia="zh-CN" w:bidi="ar-SA"/>
    </w:rPr>
  </w:style>
  <w:style w:type="paragraph" w:styleId="1049">
    <w:name w:val="footnote text"/>
    <w:basedOn w:val="1001"/>
    <w:next w:val="1029"/>
    <w:uiPriority w:val="0"/>
    <w:qFormat/>
    <w:pPr>
      <w:ind w:left="0" w:firstLine="3584"/>
      <w:spacing w:before="0" w:after="0" w:line="360" w:lineRule="auto"/>
    </w:pPr>
    <w:rPr>
      <w:rFonts w:ascii="Times New Roman" w:hAnsi="Times New Roman" w:cs="Times New Roman"/>
    </w:rPr>
  </w:style>
  <w:style w:type="paragraph" w:styleId="1050">
    <w:name w:val="toc 6"/>
    <w:basedOn w:val="1001"/>
    <w:next w:val="1000"/>
    <w:uiPriority w:val="0"/>
    <w:qFormat/>
    <w:pPr>
      <w:ind w:left="1400" w:firstLine="3784"/>
      <w:spacing w:before="0" w:after="0" w:line="360" w:lineRule="auto"/>
    </w:pPr>
    <w:rPr>
      <w:rFonts w:ascii="Times New Roman" w:hAnsi="Times New Roman" w:cs="Times New Roman"/>
    </w:rPr>
  </w:style>
  <w:style w:type="paragraph" w:styleId="1051">
    <w:name w:val="List 5"/>
    <w:basedOn w:val="1001"/>
    <w:next w:val="1026"/>
    <w:uiPriority w:val="0"/>
    <w:qFormat/>
    <w:pPr>
      <w:ind w:left="2100" w:firstLine="3676"/>
      <w:spacing w:before="0" w:after="0" w:line="240" w:lineRule="auto"/>
    </w:pPr>
    <w:rPr>
      <w:rFonts w:ascii="Times New Roman" w:hAnsi="Times New Roman" w:cs="Times New Roman"/>
    </w:rPr>
  </w:style>
  <w:style w:type="paragraph" w:styleId="1052">
    <w:name w:val="Body Text Indent 3"/>
    <w:basedOn w:val="1001"/>
    <w:next w:val="1050"/>
    <w:uiPriority w:val="0"/>
    <w:qFormat/>
    <w:pPr>
      <w:ind w:left="480" w:firstLine="2784"/>
      <w:spacing w:before="0" w:after="0" w:line="400" w:lineRule="exact"/>
    </w:pPr>
    <w:rPr>
      <w:rFonts w:ascii="Times New Roman" w:hAnsi="Times New Roman" w:cs="Times New Roman"/>
    </w:rPr>
  </w:style>
  <w:style w:type="paragraph" w:styleId="1053">
    <w:name w:val="toc 2"/>
    <w:basedOn w:val="1001"/>
    <w:next w:val="1000"/>
    <w:uiPriority w:val="0"/>
    <w:qFormat/>
    <w:pPr>
      <w:ind w:left="0" w:firstLine="1024"/>
      <w:spacing w:before="0" w:after="0" w:line="360" w:lineRule="auto"/>
    </w:pPr>
    <w:rPr>
      <w:rFonts w:ascii="Times New Roman" w:hAnsi="Times New Roman" w:cs="Times New Roman"/>
    </w:rPr>
  </w:style>
  <w:style w:type="paragraph" w:styleId="1054">
    <w:name w:val="toc 9"/>
    <w:basedOn w:val="1001"/>
    <w:next w:val="1000"/>
    <w:uiPriority w:val="0"/>
    <w:qFormat/>
    <w:pPr>
      <w:ind w:left="2120" w:firstLine="3784"/>
      <w:spacing w:before="0" w:after="0" w:line="360" w:lineRule="auto"/>
    </w:pPr>
    <w:rPr>
      <w:rFonts w:ascii="Times New Roman" w:hAnsi="Times New Roman" w:cs="Times New Roman"/>
    </w:rPr>
  </w:style>
  <w:style w:type="paragraph" w:styleId="1055">
    <w:name w:val="Body Text 2"/>
    <w:basedOn w:val="1001"/>
    <w:next w:val="1020"/>
    <w:uiPriority w:val="0"/>
    <w:qFormat/>
    <w:pPr>
      <w:ind w:left="0" w:firstLine="1024"/>
      <w:spacing w:before="0" w:after="120" w:line="480" w:lineRule="auto"/>
    </w:pPr>
    <w:rPr>
      <w:rFonts w:ascii="Times New Roman" w:hAnsi="Times New Roman" w:cs="Times New Roman"/>
    </w:rPr>
  </w:style>
  <w:style w:type="paragraph" w:styleId="1056">
    <w:name w:val="HTML Preformatted"/>
    <w:basedOn w:val="1001"/>
    <w:next w:val="1019"/>
    <w:uiPriority w:val="0"/>
    <w:qFormat/>
    <w:pPr>
      <w:ind w:left="0" w:firstLine="2048"/>
      <w:spacing w:before="0" w:after="0" w:line="253" w:lineRule="atLeast"/>
    </w:pPr>
    <w:rPr>
      <w:rFonts w:ascii="Times New Roman" w:hAnsi="Times New Roman" w:cs="Times New Roman"/>
    </w:rPr>
  </w:style>
  <w:style w:type="paragraph" w:styleId="1057">
    <w:name w:val="Normal (Web)"/>
    <w:basedOn w:val="1000"/>
    <w:next w:val="1028"/>
    <w:uiPriority w:val="99"/>
    <w:qFormat/>
    <w:pPr>
      <w:ind w:left="15" w:right="15" w:firstLine="4608"/>
      <w:spacing w:before="60" w:after="60" w:line="312" w:lineRule="auto"/>
    </w:pPr>
    <w:rPr>
      <w:rFonts w:ascii="Times New Roman" w:hAnsi="Times New Roman" w:cs="Times New Roman"/>
    </w:rPr>
  </w:style>
  <w:style w:type="paragraph" w:styleId="1058">
    <w:name w:val="index 1"/>
    <w:basedOn w:val="1001"/>
    <w:next w:val="1000"/>
    <w:uiPriority w:val="0"/>
    <w:qFormat/>
    <w:pPr>
      <w:ind w:left="0" w:firstLine="3584"/>
      <w:spacing w:before="0" w:after="0" w:line="240" w:lineRule="auto"/>
    </w:pPr>
    <w:rPr>
      <w:rFonts w:ascii="Times New Roman" w:hAnsi="Times New Roman" w:cs="Times New Roman"/>
    </w:rPr>
  </w:style>
  <w:style w:type="paragraph" w:styleId="1059">
    <w:name w:val="Body Text First Indent 2"/>
    <w:basedOn w:val="1012"/>
    <w:uiPriority w:val="0"/>
    <w:unhideWhenUsed/>
    <w:qFormat/>
    <w:pPr>
      <w:ind w:firstLine="420"/>
    </w:pPr>
  </w:style>
  <w:style w:type="table" w:styleId="106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uiPriority w:val="22"/>
    <w:qFormat/>
    <w:rPr>
      <w:rFonts w:ascii="Times New Roman" w:hAnsi="Times New Roman" w:eastAsia="宋体" w:cs="Times New Roman"/>
      <w:b/>
      <w:sz w:val="20"/>
    </w:rPr>
  </w:style>
  <w:style w:type="character" w:styleId="1062">
    <w:name w:val="page number"/>
    <w:uiPriority w:val="0"/>
    <w:qFormat/>
    <w:rPr>
      <w:rFonts w:ascii="Times New Roman" w:hAnsi="Times New Roman" w:eastAsia="宋体" w:cs="Times New Roman"/>
      <w:sz w:val="20"/>
    </w:rPr>
  </w:style>
  <w:style w:type="character" w:styleId="1063">
    <w:name w:val="FollowedHyperlink"/>
    <w:uiPriority w:val="0"/>
    <w:qFormat/>
    <w:rPr>
      <w:rFonts w:ascii="Times New Roman" w:hAnsi="Times New Roman" w:eastAsia="宋体" w:cs="Times New Roman"/>
      <w:color w:val="800080"/>
      <w:sz w:val="20"/>
      <w:u w:val="single"/>
    </w:rPr>
  </w:style>
  <w:style w:type="character" w:styleId="1064">
    <w:name w:val="Emphasis"/>
    <w:uiPriority w:val="20"/>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uiPriority w:val="0"/>
    <w:qFormat/>
    <w:rPr>
      <w:rFonts w:ascii="Times New Roman" w:hAnsi="Times New Roman" w:eastAsia="宋体" w:cs="Times New Roman"/>
      <w:sz w:val="20"/>
    </w:rPr>
  </w:style>
  <w:style w:type="character" w:styleId="1067">
    <w:name w:val="footnote reference"/>
    <w:uiPriority w:val="0"/>
    <w:qFormat/>
    <w:rPr>
      <w:rFonts w:ascii="Times New Roman" w:hAnsi="Times New Roman" w:eastAsia="宋体" w:cs="Times New Roman"/>
      <w:vertAlign w:val="superscript"/>
    </w:rPr>
  </w:style>
  <w:style w:type="character" w:styleId="1068" w:customStyle="1">
    <w:name w:val="正文缩进 字符"/>
    <w:link w:val="1018"/>
    <w:uiPriority w:val="0"/>
    <w:qFormat/>
    <w:rPr>
      <w:rFonts w:ascii="Calibri" w:hAnsi="Calibri" w:eastAsia="宋体" w:cs="Times New Roman"/>
    </w:rPr>
  </w:style>
  <w:style w:type="character" w:styleId="1069" w:customStyle="1">
    <w:name w:val="页脚 字符"/>
    <w:link w:val="1042"/>
    <w:uiPriority w:val="0"/>
    <w:qFormat/>
    <w:rPr>
      <w:rFonts w:ascii="Calibri" w:hAnsi="Calibri" w:eastAsia="宋体" w:cs="Times New Roman"/>
    </w:rPr>
  </w:style>
  <w:style w:type="character" w:styleId="1070" w:customStyle="1">
    <w:name w:val="页眉 字符"/>
    <w:link w:val="1044"/>
    <w:uiPriority w:val="0"/>
    <w:qFormat/>
    <w:rPr>
      <w:rFonts w:ascii="Calibri" w:hAnsi="Calibri" w:eastAsia="宋体" w:cs="Times New Roman"/>
    </w:rPr>
  </w:style>
  <w:style w:type="character" w:styleId="1071" w:customStyle="1">
    <w:name w:val="日期 Char"/>
    <w:uiPriority w:val="0"/>
    <w:qFormat/>
    <w:rPr>
      <w:rFonts w:ascii="Times New Roman" w:hAnsi="Times New Roman" w:eastAsia="宋体" w:cs="Times New Roman"/>
      <w:sz w:val="20"/>
    </w:rPr>
  </w:style>
  <w:style w:type="character" w:styleId="1072" w:customStyle="1">
    <w:name w:val="批注引用1"/>
    <w:uiPriority w:val="0"/>
    <w:qFormat/>
    <w:rPr>
      <w:rFonts w:ascii="Times New Roman" w:hAnsi="Times New Roman" w:eastAsia="宋体" w:cs="Times New Roman"/>
      <w:sz w:val="20"/>
    </w:rPr>
  </w:style>
  <w:style w:type="character" w:styleId="1073" w:customStyle="1">
    <w:name w:val="应答文本 Char Char"/>
    <w:uiPriority w:val="0"/>
    <w:qFormat/>
    <w:rPr>
      <w:rFonts w:ascii="Times New Roman" w:hAnsi="Times New Roman" w:eastAsia="宋体" w:cs="Times New Roman"/>
      <w:sz w:val="20"/>
    </w:rPr>
  </w:style>
  <w:style w:type="character" w:styleId="1074" w:customStyle="1">
    <w:name w:val="图片0 Char Char"/>
    <w:uiPriority w:val="0"/>
    <w:qFormat/>
    <w:rPr>
      <w:rFonts w:ascii="Times New Roman" w:hAnsi="Times New Roman" w:eastAsia="宋体" w:cs="Times New Roman"/>
      <w:sz w:val="20"/>
    </w:rPr>
  </w:style>
  <w:style w:type="character" w:styleId="1075" w:customStyle="1">
    <w:name w:val="尾注文本 Char"/>
    <w:uiPriority w:val="0"/>
    <w:qFormat/>
    <w:rPr>
      <w:rFonts w:ascii="Times New Roman" w:hAnsi="Times New Roman" w:eastAsia="宋体" w:cs="Times New Roman"/>
      <w:sz w:val="20"/>
    </w:rPr>
  </w:style>
  <w:style w:type="character" w:styleId="1076" w:customStyle="1">
    <w:name w:val="文档结构图 字符"/>
    <w:uiPriority w:val="0"/>
    <w:qFormat/>
    <w:rPr>
      <w:rFonts w:ascii="Microsoft YaHei UI" w:hAnsi="Times New Roman" w:eastAsia="Microsoft YaHei UI" w:cs="Times New Roman"/>
      <w:sz w:val="18"/>
      <w:szCs w:val="18"/>
    </w:rPr>
  </w:style>
  <w:style w:type="character" w:styleId="1077" w:customStyle="1">
    <w:name w:val="_Style 337"/>
    <w:uiPriority w:val="0"/>
    <w:qFormat/>
    <w:rPr>
      <w:rFonts w:ascii="Times New Roman" w:hAnsi="Times New Roman" w:eastAsia="宋体" w:cs="Times New Roman"/>
      <w:color w:val="auto"/>
      <w:sz w:val="21"/>
    </w:rPr>
  </w:style>
  <w:style w:type="character" w:styleId="1078" w:customStyle="1">
    <w:name w:val="正文文本 字符"/>
    <w:uiPriority w:val="0"/>
    <w:qFormat/>
    <w:rPr>
      <w:rFonts w:ascii="Times New Roman" w:hAnsi="Times New Roman" w:eastAsia="宋体" w:cs="Times New Roman"/>
      <w:sz w:val="21"/>
    </w:rPr>
  </w:style>
  <w:style w:type="character" w:styleId="1079" w:customStyle="1">
    <w:name w:val="批注文字 字符"/>
    <w:uiPriority w:val="0"/>
    <w:qFormat/>
    <w:rPr>
      <w:rFonts w:ascii="Times New Roman" w:hAnsi="Times New Roman" w:eastAsia="宋体" w:cs="Times New Roman"/>
      <w:sz w:val="20"/>
    </w:rPr>
  </w:style>
  <w:style w:type="character" w:styleId="1080" w:customStyle="1">
    <w:name w:val="批注文字 Char1"/>
    <w:uiPriority w:val="0"/>
    <w:qFormat/>
    <w:rPr>
      <w:rFonts w:ascii="Times New Roman" w:hAnsi="Times New Roman" w:eastAsia="宋体" w:cs="Times New Roman"/>
      <w:sz w:val="20"/>
    </w:rPr>
  </w:style>
  <w:style w:type="character" w:styleId="1081" w:customStyle="1">
    <w:name w:val="txt"/>
    <w:uiPriority w:val="0"/>
    <w:qFormat/>
    <w:rPr>
      <w:rFonts w:ascii="Times New Roman" w:hAnsi="Times New Roman" w:eastAsia="宋体" w:cs="Times New Roman"/>
      <w:sz w:val="20"/>
    </w:rPr>
  </w:style>
  <w:style w:type="character" w:styleId="1082" w:customStyle="1">
    <w:name w:val="标书正文 Char"/>
    <w:uiPriority w:val="0"/>
    <w:qFormat/>
    <w:rPr>
      <w:rFonts w:ascii="Times New Roman" w:hAnsi="Times New Roman" w:eastAsia="宋体" w:cs="Times New Roman"/>
      <w:sz w:val="20"/>
    </w:rPr>
  </w:style>
  <w:style w:type="character" w:styleId="1083" w:customStyle="1">
    <w:name w:val="font21"/>
    <w:uiPriority w:val="0"/>
    <w:qFormat/>
    <w:rPr>
      <w:rFonts w:hint="eastAsia" w:ascii="宋体" w:hAnsi="宋体" w:eastAsia="宋体" w:cs="宋体"/>
      <w:color w:val="ff0000"/>
      <w:sz w:val="24"/>
      <w:szCs w:val="24"/>
      <w:u w:val="none"/>
    </w:rPr>
  </w:style>
  <w:style w:type="character" w:styleId="1084" w:customStyle="1">
    <w:name w:val="apple-converted-space"/>
    <w:uiPriority w:val="0"/>
    <w:qFormat/>
    <w:rPr>
      <w:rFonts w:ascii="Times New Roman" w:hAnsi="Times New Roman" w:eastAsia="宋体" w:cs="Times New Roman"/>
      <w:sz w:val="20"/>
    </w:rPr>
  </w:style>
  <w:style w:type="character" w:styleId="1085" w:customStyle="1">
    <w:name w:val="纯文本 Char1"/>
    <w:uiPriority w:val="0"/>
    <w:qFormat/>
    <w:rPr>
      <w:rFonts w:ascii="Times New Roman" w:hAnsi="Times New Roman" w:eastAsia="宋体" w:cs="Times New Roman"/>
      <w:sz w:val="20"/>
    </w:rPr>
  </w:style>
  <w:style w:type="character" w:styleId="1086" w:customStyle="1">
    <w:name w:val="para1"/>
    <w:uiPriority w:val="0"/>
    <w:qFormat/>
    <w:rPr>
      <w:rFonts w:ascii="Times New Roman" w:hAnsi="Times New Roman" w:eastAsia="宋体" w:cs="Times New Roman"/>
      <w:sz w:val="20"/>
    </w:rPr>
  </w:style>
  <w:style w:type="character" w:styleId="1087" w:customStyle="1">
    <w:name w:val="HTML 预设格式 Char1"/>
    <w:uiPriority w:val="0"/>
    <w:qFormat/>
    <w:rPr>
      <w:rFonts w:ascii="Times New Roman" w:hAnsi="Times New Roman" w:eastAsia="宋体" w:cs="Times New Roman"/>
      <w:sz w:val="20"/>
    </w:rPr>
  </w:style>
  <w:style w:type="character" w:styleId="1088" w:customStyle="1">
    <w:name w:val="批注文字 Char"/>
    <w:uiPriority w:val="0"/>
    <w:qFormat/>
    <w:rPr>
      <w:rFonts w:ascii="Times New Roman" w:hAnsi="Times New Roman" w:eastAsia="宋体" w:cs="Times New Roman"/>
      <w:sz w:val="20"/>
    </w:rPr>
  </w:style>
  <w:style w:type="character" w:styleId="1089" w:customStyle="1">
    <w:name w:val="文档结构图 Char"/>
    <w:uiPriority w:val="0"/>
    <w:qFormat/>
    <w:rPr>
      <w:rFonts w:ascii="Times New Roman" w:hAnsi="Times New Roman" w:eastAsia="宋体" w:cs="Times New Roman"/>
      <w:sz w:val="20"/>
    </w:rPr>
  </w:style>
  <w:style w:type="character" w:styleId="1090" w:customStyle="1">
    <w:name w:val="超级链接"/>
    <w:uiPriority w:val="0"/>
    <w:qFormat/>
    <w:rPr>
      <w:rFonts w:ascii="Times New Roman" w:hAnsi="Times New Roman" w:eastAsia="宋体" w:cs="Times New Roman"/>
      <w:color w:val="0000ff"/>
      <w:sz w:val="20"/>
      <w:u w:val="single"/>
    </w:rPr>
  </w:style>
  <w:style w:type="character" w:styleId="1091" w:customStyle="1">
    <w:name w:val="p141"/>
    <w:uiPriority w:val="0"/>
    <w:qFormat/>
    <w:rPr>
      <w:rFonts w:ascii="Times New Roman" w:hAnsi="Times New Roman" w:eastAsia="宋体" w:cs="Times New Roman"/>
      <w:color w:val="000000"/>
      <w:sz w:val="20"/>
      <w:u w:val="none"/>
    </w:rPr>
  </w:style>
  <w:style w:type="character" w:styleId="1092" w:customStyle="1">
    <w:name w:val="宏文本 Char"/>
    <w:uiPriority w:val="0"/>
    <w:qFormat/>
    <w:rPr>
      <w:rFonts w:ascii="Times New Roman" w:hAnsi="Times New Roman" w:eastAsia="宋体" w:cs="Times New Roman"/>
      <w:sz w:val="20"/>
    </w:rPr>
  </w:style>
  <w:style w:type="character" w:styleId="1093" w:customStyle="1">
    <w:name w:val="_Style 313"/>
    <w:uiPriority w:val="0"/>
    <w:qFormat/>
    <w:rPr>
      <w:rFonts w:ascii="Times New Roman" w:hAnsi="Times New Roman" w:eastAsia="宋体" w:cs="Times New Roman"/>
      <w:b/>
      <w:i/>
      <w:sz w:val="21"/>
    </w:rPr>
  </w:style>
  <w:style w:type="character" w:styleId="1094" w:customStyle="1">
    <w:name w:val="页脚 Char1"/>
    <w:uiPriority w:val="0"/>
    <w:qFormat/>
    <w:rPr>
      <w:rFonts w:ascii="Times New Roman" w:hAnsi="Times New Roman" w:eastAsia="宋体" w:cs="Times New Roman"/>
      <w:sz w:val="20"/>
    </w:rPr>
  </w:style>
  <w:style w:type="character" w:styleId="1095" w:customStyle="1">
    <w:name w:val="页眉 Char"/>
    <w:uiPriority w:val="0"/>
    <w:qFormat/>
    <w:rPr>
      <w:rFonts w:ascii="Times New Roman" w:hAnsi="Times New Roman" w:eastAsia="宋体" w:cs="Times New Roman"/>
      <w:sz w:val="20"/>
    </w:rPr>
  </w:style>
  <w:style w:type="character" w:styleId="1096" w:customStyle="1">
    <w:name w:val="标题 7 Char"/>
    <w:uiPriority w:val="0"/>
    <w:qFormat/>
    <w:rPr>
      <w:rFonts w:ascii="Times New Roman" w:hAnsi="Times New Roman" w:eastAsia="宋体" w:cs="Times New Roman"/>
      <w:b/>
      <w:sz w:val="20"/>
    </w:rPr>
  </w:style>
  <w:style w:type="character" w:styleId="1097" w:customStyle="1">
    <w:name w:val="Char Char12"/>
    <w:uiPriority w:val="0"/>
    <w:qFormat/>
    <w:rPr>
      <w:rFonts w:ascii="Times New Roman" w:hAnsi="Times New Roman" w:eastAsia="宋体" w:cs="Times New Roman"/>
      <w:sz w:val="20"/>
    </w:rPr>
  </w:style>
  <w:style w:type="character" w:styleId="1098" w:customStyle="1">
    <w:name w:val="标题 3 Char"/>
    <w:uiPriority w:val="0"/>
    <w:qFormat/>
    <w:rPr>
      <w:rFonts w:ascii="Times New Roman" w:hAnsi="Times New Roman" w:eastAsia="宋体" w:cs="Times New Roman"/>
      <w:b/>
      <w:sz w:val="20"/>
    </w:rPr>
  </w:style>
  <w:style w:type="character" w:styleId="1099" w:customStyle="1">
    <w:name w:val="正文（首行缩进 2 字符） Char Char"/>
    <w:uiPriority w:val="0"/>
    <w:qFormat/>
    <w:rPr>
      <w:rFonts w:ascii="Times New Roman" w:hAnsi="Times New Roman" w:eastAsia="宋体" w:cs="Times New Roman"/>
      <w:sz w:val="20"/>
    </w:rPr>
  </w:style>
  <w:style w:type="character" w:styleId="1100" w:customStyle="1">
    <w:name w:val="表格用 Char Char"/>
    <w:uiPriority w:val="0"/>
    <w:qFormat/>
    <w:rPr>
      <w:rFonts w:ascii="Times New Roman" w:hAnsi="Times New Roman" w:eastAsia="宋体" w:cs="Times New Roman"/>
      <w:sz w:val="20"/>
    </w:rPr>
  </w:style>
  <w:style w:type="character" w:styleId="1101" w:customStyle="1">
    <w:name w:val="正文文本缩进 3 Char1"/>
    <w:uiPriority w:val="0"/>
    <w:qFormat/>
    <w:rPr>
      <w:rFonts w:ascii="Times New Roman" w:hAnsi="Times New Roman" w:eastAsia="宋体" w:cs="Times New Roman"/>
      <w:sz w:val="20"/>
    </w:rPr>
  </w:style>
  <w:style w:type="character" w:styleId="1102" w:customStyle="1">
    <w:name w:val="正文缩进 Char"/>
    <w:uiPriority w:val="0"/>
    <w:qFormat/>
    <w:rPr>
      <w:rFonts w:ascii="Times New Roman" w:hAnsi="Times New Roman" w:eastAsia="宋体" w:cs="Times New Roman"/>
      <w:sz w:val="20"/>
    </w:rPr>
  </w:style>
  <w:style w:type="character" w:styleId="1103" w:customStyle="1">
    <w:name w:val="批注框文本 Char1"/>
    <w:uiPriority w:val="0"/>
    <w:qFormat/>
    <w:rPr>
      <w:rFonts w:ascii="Times New Roman" w:hAnsi="Times New Roman" w:eastAsia="宋体" w:cs="Times New Roman"/>
      <w:sz w:val="20"/>
    </w:rPr>
  </w:style>
  <w:style w:type="character" w:styleId="1104" w:customStyle="1">
    <w:name w:val="Char Char13"/>
    <w:uiPriority w:val="0"/>
    <w:qFormat/>
    <w:rPr>
      <w:rFonts w:ascii="Times New Roman" w:hAnsi="Times New Roman" w:eastAsia="宋体" w:cs="Times New Roman"/>
      <w:sz w:val="20"/>
    </w:rPr>
  </w:style>
  <w:style w:type="character" w:styleId="1105" w:customStyle="1">
    <w:name w:val="样式2 Char"/>
    <w:uiPriority w:val="0"/>
    <w:qFormat/>
    <w:rPr>
      <w:rFonts w:ascii="Times New Roman" w:hAnsi="Times New Roman" w:eastAsia="宋体" w:cs="Times New Roman"/>
      <w:b/>
      <w:sz w:val="20"/>
    </w:rPr>
  </w:style>
  <w:style w:type="character" w:styleId="1106" w:customStyle="1">
    <w:name w:val="页脚 Char"/>
    <w:uiPriority w:val="0"/>
    <w:qFormat/>
    <w:rPr>
      <w:rFonts w:ascii="Times New Roman" w:hAnsi="Times New Roman" w:eastAsia="宋体" w:cs="Times New Roman"/>
      <w:sz w:val="20"/>
    </w:rPr>
  </w:style>
  <w:style w:type="character" w:styleId="1107" w:customStyle="1">
    <w:name w:val="标准文本 Char"/>
    <w:uiPriority w:val="0"/>
    <w:qFormat/>
    <w:rPr>
      <w:rFonts w:ascii="Times New Roman" w:hAnsi="Times New Roman" w:eastAsia="宋体" w:cs="Times New Roman"/>
      <w:sz w:val="20"/>
    </w:rPr>
  </w:style>
  <w:style w:type="character" w:styleId="1108" w:customStyle="1">
    <w:name w:val="font01"/>
    <w:uiPriority w:val="0"/>
    <w:qFormat/>
    <w:rPr>
      <w:rFonts w:hint="eastAsia" w:ascii="宋体" w:hAnsi="宋体" w:eastAsia="宋体" w:cs="宋体"/>
      <w:color w:val="000000"/>
      <w:sz w:val="24"/>
      <w:szCs w:val="24"/>
      <w:u w:val="none"/>
    </w:rPr>
  </w:style>
  <w:style w:type="character" w:styleId="1109" w:customStyle="1">
    <w:name w:val="标题 3 Char1"/>
    <w:uiPriority w:val="0"/>
    <w:qFormat/>
    <w:rPr>
      <w:rFonts w:ascii="Times New Roman" w:hAnsi="Times New Roman" w:eastAsia="宋体" w:cs="Times New Roman"/>
      <w:b/>
      <w:sz w:val="20"/>
      <w:u w:val="single"/>
    </w:rPr>
  </w:style>
  <w:style w:type="character" w:styleId="1110" w:customStyle="1">
    <w:name w:val="表格 Char Char"/>
    <w:uiPriority w:val="0"/>
    <w:qFormat/>
    <w:rPr>
      <w:rFonts w:ascii="Times New Roman" w:hAnsi="Times New Roman" w:eastAsia="宋体" w:cs="Times New Roman"/>
      <w:sz w:val="20"/>
    </w:rPr>
  </w:style>
  <w:style w:type="character" w:styleId="1111" w:customStyle="1">
    <w:name w:val="正文首行缩进 Char"/>
    <w:uiPriority w:val="0"/>
    <w:qFormat/>
    <w:rPr>
      <w:rFonts w:ascii="Times New Roman" w:hAnsi="Times New Roman" w:eastAsia="宋体" w:cs="Times New Roman"/>
      <w:sz w:val="20"/>
    </w:rPr>
  </w:style>
  <w:style w:type="character" w:styleId="1112" w:customStyle="1">
    <w:name w:val="标题 9 Char"/>
    <w:uiPriority w:val="0"/>
    <w:qFormat/>
    <w:rPr>
      <w:rFonts w:ascii="Times New Roman" w:hAnsi="Times New Roman" w:eastAsia="宋体" w:cs="Times New Roman"/>
      <w:sz w:val="20"/>
    </w:rPr>
  </w:style>
  <w:style w:type="character" w:styleId="1113" w:customStyle="1">
    <w:name w:val="lh151"/>
    <w:uiPriority w:val="0"/>
    <w:qFormat/>
    <w:rPr>
      <w:rFonts w:ascii="Times New Roman" w:hAnsi="Times New Roman" w:eastAsia="宋体" w:cs="Times New Roman"/>
      <w:color w:val="666666"/>
      <w:sz w:val="20"/>
    </w:rPr>
  </w:style>
  <w:style w:type="character" w:styleId="1114" w:customStyle="1">
    <w:name w:val="日期 Char1"/>
    <w:uiPriority w:val="0"/>
    <w:qFormat/>
    <w:rPr>
      <w:rFonts w:ascii="Times New Roman" w:hAnsi="Times New Roman" w:eastAsia="宋体" w:cs="Times New Roman"/>
      <w:sz w:val="20"/>
    </w:rPr>
  </w:style>
  <w:style w:type="character" w:styleId="1115" w:customStyle="1">
    <w:name w:val="图片 Char Char"/>
    <w:uiPriority w:val="0"/>
    <w:qFormat/>
    <w:rPr>
      <w:rFonts w:ascii="Times New Roman" w:hAnsi="Times New Roman" w:eastAsia="宋体" w:cs="Times New Roman"/>
      <w:sz w:val="20"/>
    </w:rPr>
  </w:style>
  <w:style w:type="character" w:styleId="1116" w:customStyle="1">
    <w:name w:val="批注框文本 字符"/>
    <w:uiPriority w:val="0"/>
    <w:qFormat/>
    <w:rPr>
      <w:rFonts w:ascii="Times New Roman" w:hAnsi="Times New Roman" w:eastAsia="宋体" w:cs="Times New Roman"/>
      <w:sz w:val="20"/>
    </w:rPr>
  </w:style>
  <w:style w:type="character" w:styleId="1117" w:customStyle="1">
    <w:name w:val="HTML 预设格式 Char"/>
    <w:uiPriority w:val="0"/>
    <w:qFormat/>
    <w:rPr>
      <w:rFonts w:ascii="Times New Roman" w:hAnsi="Times New Roman" w:eastAsia="宋体" w:cs="Times New Roman"/>
      <w:sz w:val="20"/>
    </w:rPr>
  </w:style>
  <w:style w:type="character" w:styleId="1118" w:customStyle="1">
    <w:name w:val="列出段落 Char"/>
    <w:uiPriority w:val="0"/>
    <w:qFormat/>
    <w:rPr>
      <w:rFonts w:ascii="Times New Roman" w:hAnsi="Times New Roman" w:eastAsia="宋体" w:cs="Times New Roman"/>
      <w:sz w:val="20"/>
    </w:rPr>
  </w:style>
  <w:style w:type="character" w:styleId="1119" w:customStyle="1">
    <w:name w:val="标题 5 Char"/>
    <w:uiPriority w:val="0"/>
    <w:qFormat/>
    <w:rPr>
      <w:rFonts w:ascii="Times New Roman" w:hAnsi="Times New Roman" w:eastAsia="宋体" w:cs="Times New Roman"/>
      <w:b/>
      <w:sz w:val="20"/>
    </w:rPr>
  </w:style>
  <w:style w:type="character" w:styleId="1120" w:customStyle="1">
    <w:name w:val="链接"/>
    <w:uiPriority w:val="0"/>
    <w:qFormat/>
    <w:rPr>
      <w:rFonts w:ascii="Times New Roman" w:hAnsi="Times New Roman" w:eastAsia="宋体" w:cs="Times New Roman"/>
      <w:color w:val="0000ff"/>
      <w:sz w:val="20"/>
      <w:u w:val="single"/>
    </w:rPr>
  </w:style>
  <w:style w:type="character" w:styleId="1121" w:customStyle="1">
    <w:name w:val="18h1"/>
    <w:uiPriority w:val="0"/>
    <w:qFormat/>
    <w:rPr>
      <w:rFonts w:ascii="Times New Roman" w:hAnsi="Times New Roman" w:eastAsia="宋体" w:cs="Times New Roman"/>
      <w:color w:val="3b3b3b"/>
      <w:sz w:val="20"/>
    </w:rPr>
  </w:style>
  <w:style w:type="character" w:styleId="1122" w:customStyle="1">
    <w:name w:val="表格文字（两侧对齐） Char Char"/>
    <w:uiPriority w:val="0"/>
    <w:qFormat/>
    <w:rPr>
      <w:rFonts w:ascii="Times New Roman" w:hAnsi="Times New Roman" w:eastAsia="宋体" w:cs="Times New Roman"/>
      <w:sz w:val="20"/>
    </w:rPr>
  </w:style>
  <w:style w:type="character" w:styleId="1123" w:customStyle="1">
    <w:name w:val="正文文本缩进 2 Char"/>
    <w:uiPriority w:val="0"/>
    <w:qFormat/>
    <w:rPr>
      <w:rFonts w:ascii="Times New Roman" w:hAnsi="Times New Roman" w:eastAsia="宋体" w:cs="Times New Roman"/>
      <w:sz w:val="20"/>
    </w:rPr>
  </w:style>
  <w:style w:type="character" w:styleId="1124" w:customStyle="1">
    <w:name w:val="Char Char14"/>
    <w:uiPriority w:val="0"/>
    <w:qFormat/>
    <w:rPr>
      <w:rFonts w:ascii="Times New Roman" w:hAnsi="Times New Roman" w:eastAsia="宋体" w:cs="Times New Roman"/>
      <w:sz w:val="20"/>
    </w:rPr>
  </w:style>
  <w:style w:type="character" w:styleId="1125" w:customStyle="1">
    <w:name w:val="标题 1 Char1"/>
    <w:uiPriority w:val="0"/>
    <w:qFormat/>
    <w:rPr>
      <w:rFonts w:ascii="Times New Roman" w:hAnsi="Times New Roman" w:eastAsia="宋体" w:cs="Times New Roman"/>
      <w:b/>
      <w:sz w:val="20"/>
    </w:rPr>
  </w:style>
  <w:style w:type="character" w:styleId="1126" w:customStyle="1">
    <w:name w:val="批注框文本 Char"/>
    <w:uiPriority w:val="0"/>
    <w:qFormat/>
    <w:rPr>
      <w:rFonts w:ascii="Times New Roman" w:hAnsi="Times New Roman" w:eastAsia="宋体" w:cs="Times New Roman"/>
      <w:sz w:val="20"/>
    </w:rPr>
  </w:style>
  <w:style w:type="character" w:styleId="1127" w:customStyle="1">
    <w:name w:val="apple-style-span"/>
    <w:uiPriority w:val="0"/>
    <w:qFormat/>
    <w:rPr>
      <w:rFonts w:ascii="Times New Roman" w:hAnsi="Times New Roman" w:eastAsia="宋体" w:cs="Times New Roman"/>
      <w:sz w:val="20"/>
    </w:rPr>
  </w:style>
  <w:style w:type="character" w:styleId="1128" w:customStyle="1">
    <w:name w:val="插图 Char Char"/>
    <w:uiPriority w:val="0"/>
    <w:qFormat/>
    <w:rPr>
      <w:rFonts w:ascii="Times New Roman" w:hAnsi="Times New Roman" w:eastAsia="宋体" w:cs="Times New Roman"/>
      <w:sz w:val="20"/>
    </w:rPr>
  </w:style>
  <w:style w:type="character" w:styleId="1129" w:customStyle="1">
    <w:name w:val="标题 2 Char1"/>
    <w:uiPriority w:val="0"/>
    <w:qFormat/>
    <w:rPr>
      <w:rFonts w:ascii="Times New Roman" w:hAnsi="Times New Roman" w:eastAsia="宋体" w:cs="Times New Roman"/>
      <w:b/>
      <w:sz w:val="20"/>
    </w:rPr>
  </w:style>
  <w:style w:type="character" w:styleId="1130" w:customStyle="1">
    <w:name w:val="_Style 332"/>
    <w:uiPriority w:val="0"/>
    <w:qFormat/>
    <w:rPr>
      <w:rFonts w:ascii="Times New Roman" w:hAnsi="Times New Roman" w:eastAsia="宋体" w:cs="Times New Roman"/>
      <w:i/>
      <w:color w:val="auto"/>
      <w:sz w:val="21"/>
    </w:rPr>
  </w:style>
  <w:style w:type="character" w:styleId="1131" w:customStyle="1">
    <w:name w:val="正文文本 3 Char1"/>
    <w:uiPriority w:val="0"/>
    <w:qFormat/>
    <w:rPr>
      <w:rFonts w:ascii="Times New Roman" w:hAnsi="Times New Roman" w:eastAsia="宋体" w:cs="Times New Roman"/>
      <w:sz w:val="20"/>
    </w:rPr>
  </w:style>
  <w:style w:type="character" w:styleId="1132" w:customStyle="1">
    <w:name w:val="标题 5 Char1"/>
    <w:uiPriority w:val="0"/>
    <w:qFormat/>
    <w:rPr>
      <w:rFonts w:ascii="Times New Roman" w:hAnsi="Times New Roman" w:eastAsia="宋体" w:cs="Times New Roman"/>
      <w:b/>
      <w:sz w:val="20"/>
    </w:rPr>
  </w:style>
  <w:style w:type="character" w:styleId="1133" w:customStyle="1">
    <w:name w:val="批注主题 Char"/>
    <w:uiPriority w:val="0"/>
    <w:qFormat/>
    <w:rPr>
      <w:rFonts w:ascii="Times New Roman" w:hAnsi="Times New Roman" w:eastAsia="宋体" w:cs="Times New Roman"/>
      <w:b/>
      <w:sz w:val="20"/>
    </w:rPr>
  </w:style>
  <w:style w:type="character" w:styleId="1134" w:customStyle="1">
    <w:name w:val="标题 1 Char"/>
    <w:uiPriority w:val="0"/>
    <w:qFormat/>
    <w:rPr>
      <w:rFonts w:ascii="Times New Roman" w:hAnsi="Times New Roman" w:eastAsia="宋体" w:cs="Times New Roman"/>
      <w:b/>
      <w:sz w:val="20"/>
    </w:rPr>
  </w:style>
  <w:style w:type="character" w:styleId="1135" w:customStyle="1">
    <w:name w:val="正文文本 2 Char1"/>
    <w:uiPriority w:val="0"/>
    <w:qFormat/>
    <w:rPr>
      <w:rFonts w:ascii="Times New Roman" w:hAnsi="Times New Roman" w:eastAsia="宋体" w:cs="Times New Roman"/>
      <w:sz w:val="20"/>
    </w:rPr>
  </w:style>
  <w:style w:type="character" w:styleId="1136" w:customStyle="1">
    <w:name w:val="标题 4 Char1"/>
    <w:uiPriority w:val="0"/>
    <w:qFormat/>
    <w:rPr>
      <w:rFonts w:ascii="Times New Roman" w:hAnsi="Times New Roman" w:eastAsia="宋体" w:cs="Times New Roman"/>
      <w:b/>
      <w:sz w:val="20"/>
    </w:rPr>
  </w:style>
  <w:style w:type="character" w:styleId="1137" w:customStyle="1">
    <w:name w:val="正文文本 2 Char"/>
    <w:uiPriority w:val="0"/>
    <w:qFormat/>
    <w:rPr>
      <w:rFonts w:ascii="Times New Roman" w:hAnsi="Times New Roman" w:eastAsia="宋体" w:cs="Times New Roman"/>
      <w:sz w:val="20"/>
    </w:rPr>
  </w:style>
  <w:style w:type="character" w:styleId="1138" w:customStyle="1">
    <w:name w:val="_Style 376"/>
    <w:uiPriority w:val="0"/>
    <w:qFormat/>
    <w:rPr>
      <w:rFonts w:ascii="Times New Roman" w:hAnsi="Times New Roman" w:eastAsia="宋体" w:cs="Times New Roman"/>
      <w:b/>
      <w:color w:val="auto"/>
      <w:sz w:val="21"/>
    </w:rPr>
  </w:style>
  <w:style w:type="character" w:styleId="1139" w:customStyle="1">
    <w:name w:val="062"/>
    <w:uiPriority w:val="0"/>
    <w:qFormat/>
    <w:rPr>
      <w:rFonts w:ascii="Times New Roman" w:hAnsi="Times New Roman" w:eastAsia="宋体" w:cs="Times New Roman"/>
      <w:b/>
      <w:sz w:val="20"/>
    </w:rPr>
  </w:style>
  <w:style w:type="character" w:styleId="1140" w:customStyle="1">
    <w:name w:val="正文文本 Char1"/>
    <w:uiPriority w:val="0"/>
    <w:qFormat/>
    <w:rPr>
      <w:rFonts w:ascii="Times New Roman" w:hAnsi="Times New Roman" w:eastAsia="宋体" w:cs="Times New Roman"/>
      <w:sz w:val="20"/>
    </w:rPr>
  </w:style>
  <w:style w:type="character" w:styleId="1141" w:customStyle="1">
    <w:name w:val="题注 Char"/>
    <w:uiPriority w:val="0"/>
    <w:qFormat/>
    <w:rPr>
      <w:rFonts w:ascii="Times New Roman" w:hAnsi="Times New Roman" w:eastAsia="宋体" w:cs="Times New Roman"/>
      <w:sz w:val="20"/>
    </w:rPr>
  </w:style>
  <w:style w:type="character" w:styleId="1142" w:customStyle="1">
    <w:name w:val="脚注文本 Char"/>
    <w:uiPriority w:val="0"/>
    <w:qFormat/>
    <w:rPr>
      <w:rFonts w:ascii="Times New Roman" w:hAnsi="Times New Roman" w:eastAsia="宋体" w:cs="Times New Roman"/>
      <w:sz w:val="20"/>
    </w:rPr>
  </w:style>
  <w:style w:type="character" w:styleId="1143" w:customStyle="1">
    <w:name w:val="_Style 336"/>
    <w:uiPriority w:val="0"/>
    <w:qFormat/>
    <w:rPr>
      <w:rFonts w:ascii="Times New Roman" w:hAnsi="Times New Roman" w:eastAsia="宋体" w:cs="Times New Roman"/>
      <w:i/>
      <w:color w:val="auto"/>
      <w:sz w:val="21"/>
    </w:rPr>
  </w:style>
  <w:style w:type="character" w:styleId="1144" w:customStyle="1">
    <w:name w:val="表格 Char"/>
    <w:uiPriority w:val="0"/>
    <w:qFormat/>
    <w:rPr>
      <w:rFonts w:ascii="Times New Roman" w:hAnsi="Times New Roman" w:eastAsia="宋体" w:cs="Times New Roman"/>
      <w:color w:val="000000"/>
      <w:sz w:val="20"/>
    </w:rPr>
  </w:style>
  <w:style w:type="character" w:styleId="1145" w:customStyle="1">
    <w:name w:val="批注主题 字符"/>
    <w:uiPriority w:val="0"/>
    <w:qFormat/>
    <w:rPr>
      <w:rFonts w:ascii="Times New Roman" w:hAnsi="Times New Roman" w:eastAsia="宋体" w:cs="Times New Roman"/>
      <w:b/>
      <w:sz w:val="20"/>
    </w:rPr>
  </w:style>
  <w:style w:type="character" w:styleId="1146" w:customStyle="1">
    <w:name w:val="图注 Char Char"/>
    <w:uiPriority w:val="0"/>
    <w:qFormat/>
    <w:rPr>
      <w:rFonts w:ascii="Times New Roman" w:hAnsi="Times New Roman" w:eastAsia="宋体" w:cs="Times New Roman"/>
      <w:sz w:val="20"/>
    </w:rPr>
  </w:style>
  <w:style w:type="character" w:styleId="1147" w:customStyle="1">
    <w:name w:val="页码1"/>
    <w:uiPriority w:val="0"/>
    <w:qFormat/>
    <w:rPr>
      <w:rFonts w:ascii="Times New Roman" w:hAnsi="Times New Roman" w:eastAsia="宋体" w:cs="Times New Roman"/>
      <w:sz w:val="20"/>
    </w:rPr>
  </w:style>
  <w:style w:type="character" w:styleId="1148" w:customStyle="1">
    <w:name w:val="列表框1 Char Char"/>
    <w:uiPriority w:val="0"/>
    <w:qFormat/>
    <w:rPr>
      <w:rFonts w:ascii="Times New Roman" w:hAnsi="Times New Roman" w:eastAsia="宋体" w:cs="Times New Roman"/>
      <w:sz w:val="20"/>
    </w:rPr>
  </w:style>
  <w:style w:type="character" w:styleId="1149" w:customStyle="1">
    <w:name w:val="1ji Char"/>
    <w:uiPriority w:val="0"/>
    <w:qFormat/>
    <w:rPr>
      <w:rFonts w:ascii="Times New Roman" w:hAnsi="Times New Roman" w:eastAsia="宋体" w:cs="Times New Roman"/>
      <w:b/>
      <w:sz w:val="20"/>
    </w:rPr>
  </w:style>
  <w:style w:type="character" w:styleId="1150" w:customStyle="1">
    <w:name w:val="正文文本缩进 Char"/>
    <w:uiPriority w:val="0"/>
    <w:qFormat/>
    <w:rPr>
      <w:rFonts w:ascii="Times New Roman" w:hAnsi="Times New Roman" w:eastAsia="宋体" w:cs="Times New Roman"/>
      <w:sz w:val="20"/>
    </w:rPr>
  </w:style>
  <w:style w:type="character" w:styleId="1151" w:customStyle="1">
    <w:name w:val="标准文本 Char Char"/>
    <w:uiPriority w:val="0"/>
    <w:qFormat/>
    <w:rPr>
      <w:rFonts w:ascii="Times New Roman" w:hAnsi="Times New Roman" w:eastAsia="宋体" w:cs="Times New Roman"/>
      <w:sz w:val="20"/>
    </w:rPr>
  </w:style>
  <w:style w:type="character" w:styleId="1152" w:customStyle="1">
    <w:name w:val="表格用 Char"/>
    <w:uiPriority w:val="0"/>
    <w:qFormat/>
    <w:rPr>
      <w:rFonts w:ascii="Times New Roman" w:hAnsi="Times New Roman" w:eastAsia="宋体" w:cs="Times New Roman"/>
      <w:color w:val="000000"/>
      <w:sz w:val="20"/>
    </w:rPr>
  </w:style>
  <w:style w:type="character" w:styleId="1153" w:customStyle="1">
    <w:name w:val="标题 7 Char1"/>
    <w:uiPriority w:val="0"/>
    <w:qFormat/>
    <w:rPr>
      <w:rFonts w:ascii="Times New Roman" w:hAnsi="Times New Roman" w:eastAsia="宋体" w:cs="Times New Roman"/>
      <w:b/>
      <w:sz w:val="20"/>
    </w:rPr>
  </w:style>
  <w:style w:type="character" w:styleId="1154" w:customStyle="1">
    <w:name w:val="H 3 Char"/>
    <w:uiPriority w:val="0"/>
    <w:qFormat/>
    <w:rPr>
      <w:rFonts w:ascii="Times New Roman" w:hAnsi="Times New Roman" w:eastAsia="宋体" w:cs="Times New Roman"/>
      <w:b/>
      <w:sz w:val="20"/>
    </w:rPr>
  </w:style>
  <w:style w:type="character" w:styleId="1155" w:customStyle="1">
    <w:name w:val="正文文本缩进 3 字符"/>
    <w:uiPriority w:val="0"/>
    <w:qFormat/>
    <w:rPr>
      <w:rFonts w:ascii="Times New Roman" w:hAnsi="Times New Roman" w:eastAsia="宋体" w:cs="Times New Roman"/>
      <w:sz w:val="16"/>
      <w:szCs w:val="16"/>
    </w:rPr>
  </w:style>
  <w:style w:type="character" w:styleId="1156" w:customStyle="1">
    <w:name w:val="标题 Char"/>
    <w:uiPriority w:val="0"/>
    <w:qFormat/>
    <w:rPr>
      <w:rFonts w:ascii="Times New Roman" w:hAnsi="Times New Roman" w:eastAsia="宋体" w:cs="Times New Roman"/>
      <w:b/>
      <w:sz w:val="20"/>
    </w:rPr>
  </w:style>
  <w:style w:type="character" w:styleId="1157" w:customStyle="1">
    <w:name w:val="H 4 Char"/>
    <w:uiPriority w:val="0"/>
    <w:qFormat/>
    <w:rPr>
      <w:rFonts w:ascii="Times New Roman" w:hAnsi="Times New Roman" w:eastAsia="宋体" w:cs="Times New Roman"/>
      <w:b/>
      <w:sz w:val="20"/>
    </w:rPr>
  </w:style>
  <w:style w:type="character" w:styleId="1158" w:customStyle="1">
    <w:name w:val="批注主题 Char1"/>
    <w:uiPriority w:val="0"/>
    <w:qFormat/>
    <w:rPr>
      <w:rFonts w:ascii="Times New Roman" w:hAnsi="Times New Roman" w:eastAsia="宋体" w:cs="Times New Roman"/>
      <w:b/>
      <w:sz w:val="20"/>
    </w:rPr>
  </w:style>
  <w:style w:type="character" w:styleId="1159" w:customStyle="1">
    <w:name w:val="正文文本缩进 Char1"/>
    <w:uiPriority w:val="0"/>
    <w:qFormat/>
    <w:rPr>
      <w:rFonts w:ascii="Times New Roman" w:hAnsi="Times New Roman" w:eastAsia="宋体" w:cs="Times New Roman"/>
      <w:sz w:val="20"/>
    </w:rPr>
  </w:style>
  <w:style w:type="character" w:styleId="1160" w:customStyle="1">
    <w:name w:val="正文文本 3 Char"/>
    <w:uiPriority w:val="0"/>
    <w:qFormat/>
    <w:rPr>
      <w:rFonts w:ascii="Times New Roman" w:hAnsi="Times New Roman" w:eastAsia="宋体" w:cs="Times New Roman"/>
      <w:sz w:val="20"/>
    </w:rPr>
  </w:style>
  <w:style w:type="character" w:styleId="1161" w:customStyle="1">
    <w:name w:val="正文首行缩进 2 Char"/>
    <w:uiPriority w:val="0"/>
    <w:qFormat/>
    <w:rPr>
      <w:rFonts w:ascii="Times New Roman" w:hAnsi="Times New Roman" w:eastAsia="宋体" w:cs="Times New Roman"/>
      <w:sz w:val="20"/>
    </w:rPr>
  </w:style>
  <w:style w:type="character" w:styleId="1162" w:customStyle="1">
    <w:name w:val="页眉 Char1"/>
    <w:uiPriority w:val="0"/>
    <w:qFormat/>
    <w:rPr>
      <w:rFonts w:ascii="Times New Roman" w:hAnsi="Times New Roman" w:eastAsia="宋体" w:cs="Times New Roman"/>
      <w:sz w:val="20"/>
    </w:rPr>
  </w:style>
  <w:style w:type="character" w:styleId="1163" w:customStyle="1">
    <w:name w:val="Char Char2"/>
    <w:uiPriority w:val="0"/>
    <w:qFormat/>
    <w:rPr>
      <w:rFonts w:ascii="Times New Roman" w:hAnsi="Times New Roman" w:eastAsia="宋体" w:cs="Times New Roman"/>
      <w:sz w:val="20"/>
    </w:rPr>
  </w:style>
  <w:style w:type="character" w:styleId="1164" w:customStyle="1">
    <w:name w:val="样式 首行缩进:  2 字符 Char1"/>
    <w:uiPriority w:val="0"/>
    <w:qFormat/>
    <w:rPr>
      <w:rFonts w:ascii="Times New Roman" w:hAnsi="Times New Roman" w:eastAsia="宋体" w:cs="Times New Roman"/>
      <w:sz w:val="20"/>
    </w:rPr>
  </w:style>
  <w:style w:type="character" w:styleId="1165" w:customStyle="1">
    <w:name w:val="标题 2 Char"/>
    <w:uiPriority w:val="0"/>
    <w:qFormat/>
    <w:rPr>
      <w:rFonts w:ascii="Times New Roman" w:hAnsi="Times New Roman" w:eastAsia="宋体" w:cs="Times New Roman"/>
      <w:b/>
      <w:sz w:val="20"/>
    </w:rPr>
  </w:style>
  <w:style w:type="character" w:styleId="1166" w:customStyle="1">
    <w:name w:val="表格文字图表文字 Char Char"/>
    <w:uiPriority w:val="0"/>
    <w:qFormat/>
    <w:rPr>
      <w:rFonts w:ascii="Times New Roman" w:hAnsi="Times New Roman" w:eastAsia="宋体" w:cs="Times New Roman"/>
      <w:sz w:val="20"/>
    </w:rPr>
  </w:style>
  <w:style w:type="character" w:styleId="1167" w:customStyle="1">
    <w:name w:val="图片 Char"/>
    <w:uiPriority w:val="0"/>
    <w:qFormat/>
    <w:rPr>
      <w:rFonts w:ascii="Times New Roman" w:hAnsi="Times New Roman" w:eastAsia="宋体" w:cs="Times New Roman"/>
      <w:sz w:val="20"/>
    </w:rPr>
  </w:style>
  <w:style w:type="character" w:styleId="1168" w:customStyle="1">
    <w:name w:val="标题 6 Char"/>
    <w:uiPriority w:val="0"/>
    <w:qFormat/>
    <w:rPr>
      <w:rFonts w:ascii="Times New Roman" w:hAnsi="Times New Roman" w:eastAsia="宋体" w:cs="Times New Roman"/>
      <w:b/>
      <w:sz w:val="20"/>
    </w:rPr>
  </w:style>
  <w:style w:type="character" w:styleId="1169" w:customStyle="1">
    <w:name w:val="标题 4 Char"/>
    <w:uiPriority w:val="0"/>
    <w:qFormat/>
    <w:rPr>
      <w:rFonts w:ascii="Times New Roman" w:hAnsi="Times New Roman" w:eastAsia="宋体" w:cs="Times New Roman"/>
      <w:b/>
      <w:sz w:val="20"/>
    </w:rPr>
  </w:style>
  <w:style w:type="character" w:styleId="1170" w:customStyle="1">
    <w:name w:val="文档结构图 Char1"/>
    <w:uiPriority w:val="0"/>
    <w:qFormat/>
    <w:rPr>
      <w:rFonts w:ascii="Times New Roman" w:hAnsi="Times New Roman" w:eastAsia="宋体" w:cs="Times New Roman"/>
      <w:sz w:val="20"/>
    </w:rPr>
  </w:style>
  <w:style w:type="character" w:styleId="1171" w:customStyle="1">
    <w:name w:val="项目符0 Char"/>
    <w:uiPriority w:val="0"/>
    <w:qFormat/>
    <w:rPr>
      <w:rFonts w:ascii="Times New Roman" w:hAnsi="Times New Roman" w:eastAsia="宋体" w:cs="Times New Roman"/>
      <w:sz w:val="20"/>
    </w:rPr>
  </w:style>
  <w:style w:type="character" w:styleId="1172" w:customStyle="1">
    <w:name w:val="正文文本缩进 3 Char"/>
    <w:uiPriority w:val="0"/>
    <w:qFormat/>
    <w:rPr>
      <w:rFonts w:ascii="Times New Roman" w:hAnsi="Times New Roman" w:eastAsia="宋体" w:cs="Times New Roman"/>
      <w:sz w:val="20"/>
    </w:rPr>
  </w:style>
  <w:style w:type="character" w:styleId="1173" w:customStyle="1">
    <w:name w:val="Char Char3"/>
    <w:uiPriority w:val="0"/>
    <w:qFormat/>
    <w:rPr>
      <w:rFonts w:ascii="Times New Roman" w:hAnsi="Times New Roman" w:eastAsia="宋体" w:cs="Times New Roman"/>
      <w:sz w:val="20"/>
    </w:rPr>
  </w:style>
  <w:style w:type="character" w:styleId="1174" w:customStyle="1">
    <w:name w:val="纯文本 Char"/>
    <w:uiPriority w:val="0"/>
    <w:qFormat/>
    <w:rPr>
      <w:rFonts w:ascii="Times New Roman" w:hAnsi="Times New Roman" w:eastAsia="宋体" w:cs="Times New Roman"/>
      <w:sz w:val="20"/>
    </w:rPr>
  </w:style>
  <w:style w:type="character" w:styleId="1175" w:customStyle="1">
    <w:name w:val="正文文本缩进 2 Char1"/>
    <w:uiPriority w:val="0"/>
    <w:qFormat/>
    <w:rPr>
      <w:rFonts w:ascii="Times New Roman" w:hAnsi="Times New Roman" w:eastAsia="宋体" w:cs="Times New Roman"/>
      <w:sz w:val="20"/>
    </w:rPr>
  </w:style>
  <w:style w:type="character" w:styleId="1176" w:customStyle="1">
    <w:name w:val="标题 8 Char"/>
    <w:uiPriority w:val="0"/>
    <w:qFormat/>
    <w:rPr>
      <w:rFonts w:ascii="Times New Roman" w:hAnsi="Times New Roman" w:eastAsia="宋体" w:cs="Times New Roman"/>
      <w:sz w:val="20"/>
    </w:rPr>
  </w:style>
  <w:style w:type="character" w:styleId="1177" w:customStyle="1">
    <w:name w:val="标题 6 Char1"/>
    <w:uiPriority w:val="0"/>
    <w:qFormat/>
    <w:rPr>
      <w:rFonts w:ascii="Times New Roman" w:hAnsi="Times New Roman" w:eastAsia="宋体" w:cs="Times New Roman"/>
      <w:b/>
      <w:sz w:val="20"/>
    </w:rPr>
  </w:style>
  <w:style w:type="character" w:styleId="1178" w:customStyle="1">
    <w:name w:val="case31"/>
    <w:uiPriority w:val="0"/>
    <w:qFormat/>
    <w:rPr>
      <w:rFonts w:ascii="Times New Roman" w:hAnsi="Times New Roman" w:eastAsia="宋体" w:cs="Times New Roman"/>
      <w:sz w:val="20"/>
    </w:rPr>
  </w:style>
  <w:style w:type="character" w:styleId="1179" w:customStyle="1">
    <w:name w:val="正文文本 Char"/>
    <w:uiPriority w:val="0"/>
    <w:qFormat/>
    <w:rPr>
      <w:rFonts w:ascii="Times New Roman" w:hAnsi="Times New Roman" w:eastAsia="宋体" w:cs="Times New Roman"/>
      <w:sz w:val="20"/>
    </w:rPr>
  </w:style>
  <w:style w:type="paragraph" w:styleId="1180" w:customStyle="1">
    <w:name w:val="节标题"/>
    <w:basedOn w:val="1001"/>
    <w:next w:val="1181"/>
    <w:uiPriority w:val="0"/>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7"/>
    <w:next w:val="1000"/>
    <w:uiPriority w:val="0"/>
    <w:qFormat/>
    <w:pPr>
      <w:ind w:left="1134" w:firstLine="20"/>
      <w:spacing w:before="280" w:after="280" w:line="360" w:lineRule="auto"/>
      <w:outlineLvl w:val="5"/>
    </w:pPr>
  </w:style>
  <w:style w:type="paragraph" w:styleId="1182" w:customStyle="1">
    <w:name w:val="正文段"/>
    <w:basedOn w:val="1001"/>
    <w:next w:val="1183"/>
    <w:uiPriority w:val="0"/>
    <w:qFormat/>
    <w:pPr>
      <w:ind w:left="454" w:firstLine="1222"/>
      <w:spacing w:before="0" w:after="240" w:line="240" w:lineRule="atLeast"/>
    </w:pPr>
    <w:rPr>
      <w:rFonts w:ascii="Times New Roman" w:hAnsi="Times New Roman" w:cs="Times New Roman"/>
    </w:rPr>
  </w:style>
  <w:style w:type="paragraph" w:styleId="1183" w:customStyle="1">
    <w:name w:val="批注主题1"/>
    <w:next w:val="1000"/>
    <w:uiPriority w:val="0"/>
    <w:qFormat/>
    <w:pPr>
      <w:ind w:left="200" w:firstLine="4808"/>
      <w:spacing w:line="360" w:lineRule="auto"/>
    </w:pPr>
    <w:rPr>
      <w:rFonts w:ascii="Calibri" w:hAnsi="Calibri" w:eastAsia="宋体" w:cs="宋体"/>
      <w:lang w:val="en-US" w:eastAsia="zh-CN" w:bidi="ar-SA"/>
    </w:rPr>
  </w:style>
  <w:style w:type="paragraph" w:styleId="1184" w:customStyle="1">
    <w:name w:val="_Style 224"/>
    <w:next w:val="1185"/>
    <w:uiPriority w:val="0"/>
    <w:qFormat/>
    <w:pPr>
      <w:ind w:firstLine="3584"/>
    </w:pPr>
    <w:rPr>
      <w:rFonts w:ascii="Calibri" w:hAnsi="Calibri" w:eastAsia="宋体" w:cs="宋体"/>
      <w:lang w:val="en-US" w:eastAsia="zh-CN" w:bidi="ar-SA"/>
    </w:rPr>
  </w:style>
  <w:style w:type="paragraph" w:styleId="1185" w:customStyle="1">
    <w:name w:val="编号1"/>
    <w:basedOn w:val="1001"/>
    <w:next w:val="1186"/>
    <w:uiPriority w:val="0"/>
    <w:qFormat/>
    <w:pPr>
      <w:ind w:left="360" w:right="210" w:firstLine="2200"/>
      <w:spacing w:before="0" w:after="0" w:line="240" w:lineRule="auto"/>
    </w:pPr>
    <w:rPr>
      <w:rFonts w:ascii="Times New Roman" w:hAnsi="Times New Roman" w:cs="Times New Roman"/>
    </w:rPr>
  </w:style>
  <w:style w:type="paragraph" w:styleId="1186" w:customStyle="1">
    <w:name w:val="图片"/>
    <w:basedOn w:val="1001"/>
    <w:next w:val="1187"/>
    <w:uiPriority w:val="0"/>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uiPriority w:val="0"/>
    <w:qFormat/>
    <w:pPr>
      <w:ind w:left="400" w:firstLine="5120"/>
      <w:spacing w:line="360" w:lineRule="auto"/>
      <w:widowControl w:val="off"/>
    </w:pPr>
    <w:rPr>
      <w:rFonts w:ascii="Calibri" w:hAnsi="Calibri" w:eastAsia="宋体" w:cs="宋体"/>
      <w:lang w:val="en-US" w:eastAsia="zh-CN" w:bidi="ar-SA"/>
    </w:rPr>
  </w:style>
  <w:style w:type="paragraph" w:styleId="1188" w:customStyle="1">
    <w:name w:val="图注"/>
    <w:next w:val="1189"/>
    <w:uiPriority w:val="0"/>
    <w:qFormat/>
    <w:pPr>
      <w:ind w:left="360" w:firstLine="2152"/>
      <w:jc w:val="center"/>
    </w:pPr>
    <w:rPr>
      <w:rFonts w:ascii="Calibri" w:hAnsi="Calibri" w:eastAsia="宋体" w:cs="宋体"/>
      <w:lang w:val="en-US" w:eastAsia="zh-CN" w:bidi="ar-SA"/>
    </w:rPr>
  </w:style>
  <w:style w:type="paragraph" w:styleId="1189" w:customStyle="1">
    <w:name w:val="列表编号 41"/>
    <w:basedOn w:val="1001"/>
    <w:next w:val="1190"/>
    <w:uiPriority w:val="0"/>
    <w:qFormat/>
    <w:pPr>
      <w:ind w:left="1620" w:firstLine="2712"/>
      <w:spacing w:before="0" w:after="0" w:line="360" w:lineRule="auto"/>
    </w:pPr>
    <w:rPr>
      <w:rFonts w:ascii="Times New Roman" w:hAnsi="Times New Roman" w:cs="Times New Roman"/>
    </w:rPr>
  </w:style>
  <w:style w:type="paragraph" w:styleId="1190" w:customStyle="1">
    <w:name w:val="项目符0"/>
    <w:basedOn w:val="1001"/>
    <w:next w:val="1191"/>
    <w:uiPriority w:val="0"/>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uiPriority w:val="0"/>
    <w:qFormat/>
    <w:pPr>
      <w:ind w:firstLine="5632"/>
      <w:widowControl w:val="off"/>
    </w:pPr>
    <w:rPr>
      <w:rFonts w:ascii="Calibri" w:hAnsi="Calibri" w:eastAsia="宋体" w:cs="宋体"/>
      <w:lang w:val="en-US" w:eastAsia="zh-CN" w:bidi="ar-SA"/>
    </w:rPr>
  </w:style>
  <w:style w:type="paragraph" w:styleId="1192" w:customStyle="1">
    <w:name w:val="Item Step in Table"/>
    <w:next w:val="1193"/>
    <w:uiPriority w:val="0"/>
    <w:qFormat/>
    <w:pPr>
      <w:ind w:left="397" w:firstLine="3699"/>
      <w:jc w:val="both"/>
      <w:spacing w:before="40" w:after="40"/>
    </w:pPr>
    <w:rPr>
      <w:rFonts w:ascii="Calibri" w:hAnsi="Calibri" w:eastAsia="宋体" w:cs="宋体"/>
      <w:lang w:val="en-US" w:eastAsia="zh-CN" w:bidi="ar-SA"/>
    </w:rPr>
  </w:style>
  <w:style w:type="paragraph" w:styleId="1193" w:customStyle="1">
    <w:name w:val="Char Char Char Char Char Char1 Char Char Char Char Char Char"/>
    <w:basedOn w:val="1001"/>
    <w:next w:val="1194"/>
    <w:uiPriority w:val="0"/>
    <w:qFormat/>
    <w:pPr>
      <w:ind w:left="0" w:firstLine="2560"/>
      <w:spacing w:before="0" w:after="0" w:line="240" w:lineRule="auto"/>
    </w:pPr>
    <w:rPr>
      <w:rFonts w:ascii="Times New Roman" w:hAnsi="Times New Roman" w:cs="Times New Roman"/>
    </w:rPr>
  </w:style>
  <w:style w:type="paragraph" w:styleId="1194" w:customStyle="1">
    <w:name w:val="Char Char1"/>
    <w:basedOn w:val="1001"/>
    <w:next w:val="1195"/>
    <w:uiPriority w:val="0"/>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4"/>
    <w:next w:val="1058"/>
    <w:uiPriority w:val="0"/>
    <w:qFormat/>
    <w:pPr>
      <w:ind w:left="200" w:firstLine="18"/>
      <w:spacing w:before="0" w:after="0" w:line="360" w:lineRule="auto"/>
      <w:outlineLvl w:val="2"/>
    </w:pPr>
  </w:style>
  <w:style w:type="paragraph" w:styleId="1196" w:customStyle="1">
    <w:name w:val="xl76"/>
    <w:basedOn w:val="1001"/>
    <w:next w:val="1055"/>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1"/>
    <w:next w:val="119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1"/>
    <w:next w:val="1038"/>
    <w:uiPriority w:val="0"/>
    <w:qFormat/>
    <w:pPr>
      <w:ind w:left="0" w:firstLine="2560"/>
      <w:spacing w:before="0" w:after="0" w:line="240" w:lineRule="auto"/>
    </w:pPr>
    <w:rPr>
      <w:rFonts w:ascii="Times New Roman" w:hAnsi="Times New Roman" w:cs="Times New Roman"/>
    </w:rPr>
  </w:style>
  <w:style w:type="paragraph" w:styleId="1199" w:customStyle="1">
    <w:name w:val="纯文本2"/>
    <w:basedOn w:val="1001"/>
    <w:next w:val="1200"/>
    <w:uiPriority w:val="0"/>
    <w:qFormat/>
    <w:pPr>
      <w:ind w:left="0" w:firstLine="3584"/>
      <w:spacing w:before="0" w:after="0" w:line="240" w:lineRule="auto"/>
    </w:pPr>
    <w:rPr>
      <w:rFonts w:ascii="Times New Roman" w:hAnsi="Times New Roman" w:cs="Times New Roman"/>
    </w:rPr>
  </w:style>
  <w:style w:type="paragraph" w:styleId="1200" w:customStyle="1">
    <w:name w:val="xl69"/>
    <w:basedOn w:val="1001"/>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Char Char Char"/>
    <w:basedOn w:val="1001"/>
    <w:next w:val="1202"/>
    <w:uiPriority w:val="0"/>
    <w:qFormat/>
    <w:pPr>
      <w:ind w:left="0" w:firstLine="2560"/>
      <w:spacing w:before="0" w:after="0" w:line="240" w:lineRule="auto"/>
    </w:pPr>
    <w:rPr>
      <w:rFonts w:ascii="Times New Roman" w:hAnsi="Times New Roman" w:cs="Times New Roman"/>
    </w:rPr>
  </w:style>
  <w:style w:type="paragraph" w:styleId="1202" w:customStyle="1">
    <w:name w:val="表格"/>
    <w:basedOn w:val="1001"/>
    <w:next w:val="1197"/>
    <w:uiPriority w:val="0"/>
    <w:qFormat/>
    <w:pPr>
      <w:ind w:left="0" w:firstLine="2560"/>
      <w:spacing w:before="0" w:after="0" w:line="360" w:lineRule="auto"/>
    </w:pPr>
    <w:rPr>
      <w:rFonts w:ascii="Times New Roman" w:hAnsi="Times New Roman" w:cs="Times New Roman"/>
    </w:rPr>
  </w:style>
  <w:style w:type="paragraph" w:styleId="1203" w:customStyle="1">
    <w:name w:val="xl68"/>
    <w:basedOn w:val="1001"/>
    <w:next w:val="1204"/>
    <w:uiPriority w:val="0"/>
    <w:qFormat/>
    <w:pPr>
      <w:ind w:left="100" w:firstLine="5220"/>
      <w:spacing w:before="280" w:after="280" w:line="240" w:lineRule="auto"/>
    </w:pPr>
    <w:rPr>
      <w:rFonts w:ascii="Times New Roman" w:hAnsi="Times New Roman" w:cs="Times New Roman"/>
    </w:rPr>
  </w:style>
  <w:style w:type="paragraph" w:styleId="1204" w:customStyle="1">
    <w:name w:val="Char1"/>
    <w:basedOn w:val="1001"/>
    <w:next w:val="1205"/>
    <w:uiPriority w:val="0"/>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1"/>
    <w:next w:val="1206"/>
    <w:uiPriority w:val="0"/>
    <w:qFormat/>
    <w:pPr>
      <w:ind w:left="437" w:firstLine="2741"/>
      <w:spacing w:before="0" w:after="0" w:line="360" w:lineRule="auto"/>
    </w:pPr>
    <w:rPr>
      <w:rFonts w:ascii="Times New Roman" w:hAnsi="Times New Roman" w:cs="Times New Roman"/>
    </w:rPr>
  </w:style>
  <w:style w:type="paragraph" w:styleId="1206" w:customStyle="1">
    <w:name w:val="xl74"/>
    <w:basedOn w:val="1001"/>
    <w:next w:val="120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1"/>
    <w:next w:val="1208"/>
    <w:uiPriority w:val="0"/>
    <w:qFormat/>
    <w:pPr>
      <w:ind w:left="0" w:firstLine="5120"/>
      <w:spacing w:before="280" w:after="280" w:line="240" w:lineRule="auto"/>
    </w:pPr>
    <w:rPr>
      <w:rFonts w:ascii="Times New Roman" w:hAnsi="Times New Roman" w:cs="Times New Roman"/>
    </w:rPr>
  </w:style>
  <w:style w:type="paragraph" w:styleId="1208" w:customStyle="1">
    <w:name w:val="xl70"/>
    <w:basedOn w:val="1001"/>
    <w:next w:val="1054"/>
    <w:uiPriority w:val="0"/>
    <w:qFormat/>
    <w:pPr>
      <w:ind w:left="0" w:firstLine="1024"/>
      <w:spacing w:before="280" w:after="280" w:line="240" w:lineRule="auto"/>
    </w:pPr>
    <w:rPr>
      <w:rFonts w:ascii="Times New Roman" w:hAnsi="Times New Roman" w:cs="Times New Roman"/>
    </w:rPr>
  </w:style>
  <w:style w:type="paragraph" w:styleId="1209" w:customStyle="1">
    <w:name w:val="文档标题5"/>
    <w:basedOn w:val="1006"/>
    <w:next w:val="1000"/>
    <w:uiPriority w:val="0"/>
    <w:qFormat/>
    <w:pPr>
      <w:ind w:left="992" w:firstLine="18"/>
      <w:spacing w:before="280" w:after="280" w:line="360" w:lineRule="auto"/>
      <w:outlineLvl w:val="4"/>
    </w:pPr>
  </w:style>
  <w:style w:type="paragraph" w:styleId="1210" w:customStyle="1">
    <w:name w:val="样式 加粗 居中"/>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文本缩进1"/>
    <w:basedOn w:val="1001"/>
    <w:next w:val="1213"/>
    <w:uiPriority w:val="0"/>
    <w:qFormat/>
    <w:pPr>
      <w:ind w:left="420" w:firstLine="3584"/>
      <w:spacing w:before="0" w:after="120" w:line="240" w:lineRule="auto"/>
    </w:pPr>
    <w:rPr>
      <w:rFonts w:ascii="Times New Roman" w:hAnsi="Times New Roman" w:cs="Times New Roman"/>
    </w:rPr>
  </w:style>
  <w:style w:type="paragraph" w:styleId="1213" w:customStyle="1">
    <w:name w:val="列表编号 31"/>
    <w:basedOn w:val="1001"/>
    <w:next w:val="1056"/>
    <w:uiPriority w:val="0"/>
    <w:qFormat/>
    <w:pPr>
      <w:ind w:left="1200" w:firstLine="2712"/>
      <w:spacing w:before="0" w:after="0" w:line="360" w:lineRule="auto"/>
    </w:pPr>
    <w:rPr>
      <w:rFonts w:ascii="Times New Roman" w:hAnsi="Times New Roman" w:cs="Times New Roman"/>
    </w:rPr>
  </w:style>
  <w:style w:type="paragraph" w:styleId="1214" w:customStyle="1">
    <w:name w:val="三号 居中"/>
    <w:basedOn w:val="1001"/>
    <w:next w:val="1215"/>
    <w:uiPriority w:val="0"/>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1"/>
    <w:next w:val="1216"/>
    <w:uiPriority w:val="0"/>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1"/>
    <w:next w:val="1217"/>
    <w:uiPriority w:val="0"/>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1"/>
    <w:next w:val="1218"/>
    <w:uiPriority w:val="0"/>
    <w:qFormat/>
    <w:pPr>
      <w:ind w:left="0" w:firstLine="2560"/>
      <w:spacing w:before="0" w:after="0" w:line="240" w:lineRule="auto"/>
    </w:pPr>
    <w:rPr>
      <w:rFonts w:ascii="Times New Roman" w:hAnsi="Times New Roman" w:cs="Times New Roman"/>
    </w:rPr>
  </w:style>
  <w:style w:type="paragraph" w:styleId="1218" w:customStyle="1">
    <w:name w:val="正文符号4"/>
    <w:basedOn w:val="1001"/>
    <w:next w:val="1210"/>
    <w:uiPriority w:val="0"/>
    <w:qFormat/>
    <w:pPr>
      <w:ind w:left="0" w:firstLine="5632"/>
      <w:spacing w:before="0" w:after="0" w:line="240" w:lineRule="auto"/>
    </w:pPr>
    <w:rPr>
      <w:rFonts w:ascii="Times New Roman" w:hAnsi="Times New Roman" w:cs="Times New Roman"/>
    </w:rPr>
  </w:style>
  <w:style w:type="paragraph" w:styleId="1219" w:customStyle="1">
    <w:name w:val="加粗（居中）"/>
    <w:next w:val="1220"/>
    <w:uiPriority w:val="0"/>
    <w:qFormat/>
    <w:pPr>
      <w:ind w:firstLine="2560"/>
    </w:pPr>
    <w:rPr>
      <w:rFonts w:ascii="Calibri" w:hAnsi="Calibri" w:eastAsia="宋体" w:cs="宋体"/>
      <w:lang w:val="en-US" w:eastAsia="zh-CN" w:bidi="ar-SA"/>
    </w:rPr>
  </w:style>
  <w:style w:type="paragraph" w:styleId="1220" w:customStyle="1">
    <w:name w:val="xl65"/>
    <w:basedOn w:val="1001"/>
    <w:next w:val="1180"/>
    <w:uiPriority w:val="0"/>
    <w:qFormat/>
    <w:pPr>
      <w:ind w:left="0" w:firstLine="5120"/>
      <w:spacing w:before="280" w:after="280" w:line="240" w:lineRule="auto"/>
    </w:pPr>
    <w:rPr>
      <w:rFonts w:ascii="Times New Roman" w:hAnsi="Times New Roman" w:cs="Times New Roman"/>
    </w:rPr>
  </w:style>
  <w:style w:type="paragraph" w:styleId="1221" w:customStyle="1">
    <w:name w:val="WPSOffice手动目录 3"/>
    <w:uiPriority w:val="0"/>
    <w:qFormat/>
    <w:pPr>
      <w:ind w:left="400"/>
    </w:pPr>
    <w:rPr>
      <w:rFonts w:ascii="宋体" w:hAnsi="宋体" w:eastAsia="宋体" w:cs="宋体"/>
      <w:lang w:val="en-US" w:eastAsia="zh-CN" w:bidi="ar-SA"/>
    </w:rPr>
  </w:style>
  <w:style w:type="paragraph" w:styleId="1222" w:customStyle="1">
    <w:name w:val="xl77"/>
    <w:basedOn w:val="1001"/>
    <w:next w:val="1223"/>
    <w:uiPriority w:val="0"/>
    <w:qFormat/>
    <w:pPr>
      <w:ind w:left="0" w:firstLine="3584"/>
      <w:spacing w:before="280" w:after="280" w:line="240" w:lineRule="auto"/>
    </w:pPr>
    <w:rPr>
      <w:rFonts w:ascii="Times New Roman" w:hAnsi="Times New Roman" w:cs="Times New Roman"/>
    </w:rPr>
  </w:style>
  <w:style w:type="paragraph" w:styleId="1223" w:customStyle="1">
    <w:name w:val="Char Char Char1"/>
    <w:basedOn w:val="1001"/>
    <w:next w:val="1224"/>
    <w:uiPriority w:val="0"/>
    <w:qFormat/>
    <w:pPr>
      <w:ind w:left="900" w:firstLine="2096"/>
      <w:spacing w:before="0" w:after="0" w:line="240" w:lineRule="auto"/>
    </w:pPr>
    <w:rPr>
      <w:rFonts w:ascii="Times New Roman" w:hAnsi="Times New Roman" w:cs="Times New Roman"/>
    </w:rPr>
  </w:style>
  <w:style w:type="paragraph" w:styleId="1224" w:customStyle="1">
    <w:name w:val="索引 21"/>
    <w:basedOn w:val="1001"/>
    <w:next w:val="1000"/>
    <w:uiPriority w:val="0"/>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uiPriority w:val="0"/>
    <w:qFormat/>
    <w:pPr>
      <w:ind w:left="480" w:firstLine="2784"/>
      <w:jc w:val="center"/>
      <w:spacing w:line="300" w:lineRule="auto"/>
    </w:pPr>
    <w:rPr>
      <w:rFonts w:ascii="Calibri" w:hAnsi="Calibri" w:eastAsia="宋体" w:cs="宋体"/>
      <w:lang w:val="en-US" w:eastAsia="zh-CN" w:bidi="ar-SA"/>
    </w:rPr>
  </w:style>
  <w:style w:type="paragraph" w:styleId="1226" w:customStyle="1">
    <w:name w:val="xl28"/>
    <w:basedOn w:val="1001"/>
    <w:next w:val="1227"/>
    <w:uiPriority w:val="0"/>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1"/>
    <w:next w:val="1228"/>
    <w:uiPriority w:val="0"/>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1"/>
    <w:next w:val="1000"/>
    <w:uiPriority w:val="0"/>
    <w:qFormat/>
    <w:pPr>
      <w:ind w:left="425" w:firstLine="1111"/>
      <w:spacing w:before="0" w:after="0" w:line="360" w:lineRule="auto"/>
    </w:pPr>
    <w:rPr>
      <w:rFonts w:ascii="Times New Roman" w:hAnsi="Times New Roman" w:cs="Times New Roman"/>
    </w:rPr>
  </w:style>
  <w:style w:type="paragraph" w:styleId="1229" w:customStyle="1">
    <w:name w:val="Default"/>
    <w:next w:val="1034"/>
    <w:uiPriority w:val="0"/>
    <w:qFormat/>
    <w:pPr>
      <w:ind w:firstLine="5120"/>
      <w:widowControl w:val="off"/>
    </w:pPr>
    <w:rPr>
      <w:rFonts w:ascii="Calibri" w:hAnsi="Calibri" w:eastAsia="宋体" w:cs="宋体"/>
      <w:lang w:val="en-US" w:eastAsia="zh-CN" w:bidi="ar-SA"/>
    </w:rPr>
  </w:style>
  <w:style w:type="paragraph" w:styleId="1230" w:customStyle="1">
    <w:name w:val="xl84"/>
    <w:basedOn w:val="1001"/>
    <w:next w:val="1231"/>
    <w:uiPriority w:val="0"/>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3"/>
    <w:next w:val="1232"/>
    <w:uiPriority w:val="0"/>
    <w:qFormat/>
    <w:pPr>
      <w:ind w:left="0" w:firstLine="24"/>
      <w:jc w:val="center"/>
      <w:spacing w:before="0" w:after="0" w:line="360" w:lineRule="auto"/>
      <w:outlineLvl w:val="1"/>
    </w:pPr>
  </w:style>
  <w:style w:type="paragraph" w:styleId="1232" w:customStyle="1">
    <w:name w:val="应答文本"/>
    <w:basedOn w:val="1001"/>
    <w:next w:val="1233"/>
    <w:uiPriority w:val="0"/>
    <w:qFormat/>
    <w:pPr>
      <w:ind w:left="1296" w:firstLine="2112"/>
      <w:spacing w:before="0" w:after="0" w:line="460" w:lineRule="exact"/>
    </w:pPr>
    <w:rPr>
      <w:rFonts w:ascii="Times New Roman" w:hAnsi="Times New Roman" w:cs="Times New Roman"/>
    </w:rPr>
  </w:style>
  <w:style w:type="paragraph" w:styleId="1233" w:customStyle="1">
    <w:name w:val="引文目录1"/>
    <w:basedOn w:val="1001"/>
    <w:next w:val="1000"/>
    <w:uiPriority w:val="0"/>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1000"/>
    <w:uiPriority w:val="0"/>
    <w:qFormat/>
    <w:pPr>
      <w:ind w:firstLine="480"/>
    </w:pPr>
    <w:rPr>
      <w:rFonts w:ascii="Times New Roman" w:hAnsi="Times New Roman" w:cs="Times New Roman"/>
      <w:lang w:val="zh-CN"/>
    </w:rPr>
  </w:style>
  <w:style w:type="paragraph" w:styleId="1235" w:customStyle="1">
    <w:name w:val="font9"/>
    <w:basedOn w:val="1001"/>
    <w:next w:val="1236"/>
    <w:uiPriority w:val="0"/>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4"/>
    <w:next w:val="1237"/>
    <w:uiPriority w:val="0"/>
    <w:qFormat/>
    <w:pPr>
      <w:ind w:left="0"/>
      <w:spacing w:before="0" w:after="0" w:line="400" w:lineRule="exact"/>
      <w:outlineLvl w:val="2"/>
    </w:pPr>
  </w:style>
  <w:style w:type="paragraph" w:styleId="1237" w:customStyle="1">
    <w:name w:val="标书正文"/>
    <w:basedOn w:val="1001"/>
    <w:next w:val="1238"/>
    <w:uiPriority w:val="0"/>
    <w:qFormat/>
    <w:pPr>
      <w:ind w:left="440" w:right="100" w:firstLine="2760"/>
      <w:spacing w:before="0" w:after="0" w:line="360" w:lineRule="auto"/>
    </w:pPr>
    <w:rPr>
      <w:rFonts w:ascii="Times New Roman" w:hAnsi="Times New Roman" w:cs="Times New Roman"/>
    </w:rPr>
  </w:style>
  <w:style w:type="paragraph" w:styleId="1238" w:customStyle="1">
    <w:name w:val="xl67"/>
    <w:basedOn w:val="1001"/>
    <w:next w:val="1239"/>
    <w:uiPriority w:val="0"/>
    <w:qFormat/>
    <w:pPr>
      <w:ind w:left="0" w:firstLine="5120"/>
      <w:spacing w:before="280" w:after="280" w:line="240" w:lineRule="auto"/>
    </w:pPr>
    <w:rPr>
      <w:rFonts w:ascii="Times New Roman" w:hAnsi="Times New Roman" w:cs="Times New Roman"/>
    </w:rPr>
  </w:style>
  <w:style w:type="paragraph" w:styleId="1239" w:customStyle="1">
    <w:name w:val="索引 61"/>
    <w:basedOn w:val="1001"/>
    <w:next w:val="1000"/>
    <w:uiPriority w:val="0"/>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1"/>
    <w:next w:val="1000"/>
    <w:uiPriority w:val="0"/>
    <w:qFormat/>
    <w:pPr>
      <w:ind w:left="419" w:firstLine="5283"/>
      <w:spacing w:before="0" w:after="0" w:line="317" w:lineRule="atLeast"/>
    </w:pPr>
    <w:rPr>
      <w:rFonts w:ascii="Times New Roman" w:hAnsi="Times New Roman" w:cs="Times New Roman"/>
    </w:rPr>
  </w:style>
  <w:style w:type="paragraph" w:styleId="1241" w:customStyle="1">
    <w:name w:val="xl90"/>
    <w:basedOn w:val="1001"/>
    <w:next w:val="1242"/>
    <w:uiPriority w:val="0"/>
    <w:qFormat/>
    <w:pPr>
      <w:ind w:left="0" w:firstLine="3584"/>
      <w:spacing w:before="280" w:after="280" w:line="240" w:lineRule="auto"/>
    </w:pPr>
    <w:rPr>
      <w:rFonts w:ascii="Times New Roman" w:hAnsi="Times New Roman" w:cs="Times New Roman"/>
    </w:rPr>
  </w:style>
  <w:style w:type="paragraph" w:styleId="1242" w:customStyle="1">
    <w:name w:val="列表框1"/>
    <w:next w:val="1233"/>
    <w:uiPriority w:val="0"/>
    <w:qFormat/>
    <w:pPr>
      <w:ind w:firstLine="2048"/>
      <w:spacing w:line="460" w:lineRule="exact"/>
    </w:pPr>
    <w:rPr>
      <w:rFonts w:ascii="Calibri" w:hAnsi="Calibri" w:eastAsia="宋体" w:cs="宋体"/>
      <w:lang w:val="en-US" w:eastAsia="zh-CN" w:bidi="ar-SA"/>
    </w:rPr>
  </w:style>
  <w:style w:type="paragraph" w:styleId="1243" w:customStyle="1">
    <w:name w:val="1ji"/>
    <w:basedOn w:val="1002"/>
    <w:next w:val="1222"/>
    <w:uiPriority w:val="0"/>
    <w:qFormat/>
    <w:pPr>
      <w:ind w:left="0" w:firstLine="18"/>
      <w:jc w:val="center"/>
      <w:spacing w:before="0" w:after="0" w:line="240" w:lineRule="auto"/>
      <w:outlineLvl w:val="0"/>
    </w:pPr>
  </w:style>
  <w:style w:type="paragraph" w:styleId="1244" w:customStyle="1">
    <w:name w:val="索引 81"/>
    <w:basedOn w:val="1001"/>
    <w:next w:val="1000"/>
    <w:uiPriority w:val="0"/>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1000"/>
    <w:next w:val="1000"/>
    <w:uiPriority w:val="0"/>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1"/>
    <w:next w:val="1247"/>
    <w:uiPriority w:val="0"/>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1"/>
    <w:next w:val="1248"/>
    <w:uiPriority w:val="0"/>
    <w:qFormat/>
    <w:pPr>
      <w:ind w:left="0" w:firstLine="2560"/>
      <w:jc w:val="center"/>
      <w:spacing w:before="0" w:after="0" w:line="360" w:lineRule="auto"/>
    </w:pPr>
    <w:rPr>
      <w:rFonts w:ascii="Times New Roman" w:hAnsi="Times New Roman" w:cs="Times New Roman"/>
    </w:rPr>
  </w:style>
  <w:style w:type="paragraph" w:styleId="1248" w:customStyle="1">
    <w:name w:val="xl89"/>
    <w:basedOn w:val="1001"/>
    <w:next w:val="1249"/>
    <w:uiPriority w:val="0"/>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1"/>
    <w:next w:val="1250"/>
    <w:uiPriority w:val="0"/>
    <w:qFormat/>
    <w:pPr>
      <w:ind w:left="0" w:firstLine="2560"/>
      <w:spacing w:before="0" w:after="0" w:line="240" w:lineRule="auto"/>
    </w:pPr>
    <w:rPr>
      <w:rFonts w:ascii="Times New Roman" w:hAnsi="Times New Roman" w:cs="Times New Roman"/>
    </w:rPr>
  </w:style>
  <w:style w:type="paragraph" w:styleId="1250" w:customStyle="1">
    <w:name w:val="文章附标题"/>
    <w:basedOn w:val="1001"/>
    <w:next w:val="1001"/>
    <w:uiPriority w:val="0"/>
    <w:qFormat/>
    <w:pPr>
      <w:ind w:left="0" w:firstLine="5120"/>
      <w:jc w:val="center"/>
      <w:spacing w:before="187" w:after="175" w:line="374" w:lineRule="atLeast"/>
    </w:pPr>
    <w:rPr>
      <w:rFonts w:ascii="Times New Roman" w:hAnsi="Times New Roman" w:cs="Times New Roman"/>
    </w:rPr>
  </w:style>
  <w:style w:type="paragraph" w:styleId="1251">
    <w:name w:val="Quote"/>
    <w:next w:val="1000"/>
    <w:uiPriority w:val="0"/>
    <w:qFormat/>
    <w:pPr>
      <w:ind w:left="3680" w:right="864"/>
      <w:jc w:val="center"/>
      <w:spacing w:before="200" w:after="160"/>
    </w:pPr>
    <w:rPr>
      <w:rFonts w:ascii="Calibri" w:hAnsi="Calibri" w:eastAsia="宋体" w:cs="宋体"/>
      <w:i/>
      <w:lang w:val="en-US" w:eastAsia="zh-CN" w:bidi="ar-SA"/>
    </w:rPr>
  </w:style>
  <w:style w:type="paragraph" w:styleId="1252" w:customStyle="1">
    <w:name w:val="Default Paragraph Font Para Char Char Char Char Char Char"/>
    <w:basedOn w:val="1001"/>
    <w:next w:val="1253"/>
    <w:uiPriority w:val="0"/>
    <w:qFormat/>
    <w:pPr>
      <w:ind w:left="0" w:firstLine="3584"/>
      <w:spacing w:before="0" w:after="160" w:line="240" w:lineRule="exact"/>
    </w:pPr>
    <w:rPr>
      <w:rFonts w:ascii="Times New Roman" w:hAnsi="Times New Roman" w:cs="Times New Roman"/>
    </w:rPr>
  </w:style>
  <w:style w:type="paragraph" w:styleId="1253" w:customStyle="1">
    <w:name w:val="xl23"/>
    <w:basedOn w:val="1001"/>
    <w:next w:val="1036"/>
    <w:uiPriority w:val="0"/>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1"/>
    <w:next w:val="1255"/>
    <w:uiPriority w:val="0"/>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3"/>
    <w:next w:val="1256"/>
    <w:uiPriority w:val="0"/>
    <w:qFormat/>
    <w:pPr>
      <w:ind w:left="0" w:firstLine="24"/>
      <w:jc w:val="center"/>
      <w:spacing w:line="412" w:lineRule="auto"/>
      <w:outlineLvl w:val="1"/>
    </w:pPr>
  </w:style>
  <w:style w:type="paragraph" w:styleId="1256" w:customStyle="1">
    <w:name w:val="页脚 Char Char"/>
    <w:basedOn w:val="1001"/>
    <w:next w:val="1257"/>
    <w:uiPriority w:val="0"/>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2"/>
    <w:next w:val="1258"/>
    <w:uiPriority w:val="0"/>
    <w:qFormat/>
    <w:pPr>
      <w:ind w:left="0" w:firstLine="18"/>
      <w:jc w:val="center"/>
      <w:spacing w:before="120" w:after="0" w:line="360" w:lineRule="auto"/>
      <w:outlineLvl w:val="0"/>
    </w:pPr>
  </w:style>
  <w:style w:type="paragraph" w:styleId="1258" w:customStyle="1">
    <w:name w:val="Char1 Char Char Char Char Char Char"/>
    <w:basedOn w:val="1001"/>
    <w:next w:val="1259"/>
    <w:uiPriority w:val="0"/>
    <w:qFormat/>
    <w:pPr>
      <w:ind w:left="0" w:firstLine="2560"/>
      <w:spacing w:before="0" w:after="0" w:line="240" w:lineRule="auto"/>
    </w:pPr>
    <w:rPr>
      <w:rFonts w:ascii="Times New Roman" w:hAnsi="Times New Roman" w:cs="Times New Roman"/>
    </w:rPr>
  </w:style>
  <w:style w:type="paragraph" w:styleId="1259" w:customStyle="1">
    <w:name w:val="文档标题4"/>
    <w:basedOn w:val="1005"/>
    <w:next w:val="1000"/>
    <w:uiPriority w:val="0"/>
    <w:qFormat/>
    <w:pPr>
      <w:ind w:left="851" w:firstLine="30"/>
      <w:spacing w:after="280" w:line="360" w:lineRule="auto"/>
      <w:outlineLvl w:val="3"/>
    </w:pPr>
  </w:style>
  <w:style w:type="paragraph" w:styleId="1260" w:customStyle="1">
    <w:name w:val="font0"/>
    <w:basedOn w:val="1001"/>
    <w:next w:val="1235"/>
    <w:uiPriority w:val="0"/>
    <w:qFormat/>
    <w:pPr>
      <w:ind w:left="0" w:firstLine="1024"/>
      <w:spacing w:before="280" w:after="280" w:line="240" w:lineRule="auto"/>
    </w:pPr>
    <w:rPr>
      <w:rFonts w:ascii="Times New Roman" w:hAnsi="Times New Roman" w:cs="Times New Roman"/>
    </w:rPr>
  </w:style>
  <w:style w:type="paragraph" w:styleId="1261" w:customStyle="1">
    <w:name w:val="CM5"/>
    <w:basedOn w:val="1001"/>
    <w:next w:val="1000"/>
    <w:uiPriority w:val="0"/>
    <w:qFormat/>
    <w:pPr>
      <w:ind w:left="200" w:firstLine="2760"/>
      <w:spacing w:before="0" w:after="0" w:line="400" w:lineRule="atLeast"/>
    </w:pPr>
    <w:rPr>
      <w:rFonts w:ascii="Times New Roman" w:hAnsi="Times New Roman" w:cs="Times New Roman"/>
    </w:rPr>
  </w:style>
  <w:style w:type="paragraph" w:styleId="1262" w:customStyle="1">
    <w:name w:val="Pa0"/>
    <w:basedOn w:val="1001"/>
    <w:next w:val="1000"/>
    <w:uiPriority w:val="0"/>
    <w:qFormat/>
    <w:pPr>
      <w:ind w:left="0" w:firstLine="4608"/>
      <w:spacing w:before="0" w:after="0" w:line="241" w:lineRule="atLeast"/>
    </w:pPr>
    <w:rPr>
      <w:rFonts w:ascii="Times New Roman" w:hAnsi="Times New Roman" w:cs="Times New Roman"/>
    </w:rPr>
  </w:style>
  <w:style w:type="paragraph" w:styleId="1263" w:customStyle="1">
    <w:name w:val="招标文件》"/>
    <w:basedOn w:val="1001"/>
    <w:next w:val="1199"/>
    <w:uiPriority w:val="0"/>
    <w:qFormat/>
    <w:pPr>
      <w:ind w:left="420" w:firstLine="2140"/>
      <w:spacing w:before="120" w:after="120" w:line="300" w:lineRule="auto"/>
    </w:pPr>
    <w:rPr>
      <w:rFonts w:ascii="Times New Roman" w:hAnsi="Times New Roman" w:cs="Times New Roman"/>
    </w:rPr>
  </w:style>
  <w:style w:type="paragraph" w:styleId="1264" w:customStyle="1">
    <w:name w:val="段"/>
    <w:next w:val="1000"/>
    <w:uiPriority w:val="0"/>
    <w:qFormat/>
    <w:pPr>
      <w:ind w:firstLine="200"/>
      <w:jc w:val="both"/>
      <w:spacing w:line="360" w:lineRule="auto"/>
    </w:pPr>
    <w:rPr>
      <w:rFonts w:ascii="宋体" w:hAnsi="宋体" w:eastAsia="宋体" w:cs="宋体"/>
      <w:sz w:val="24"/>
      <w:szCs w:val="22"/>
      <w:lang w:val="en-US" w:eastAsia="zh-CN" w:bidi="ar-SA"/>
    </w:rPr>
  </w:style>
  <w:style w:type="paragraph" w:styleId="1265" w:customStyle="1">
    <w:name w:val="标书_正文"/>
    <w:basedOn w:val="1001"/>
    <w:next w:val="1266"/>
    <w:uiPriority w:val="0"/>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3"/>
    <w:next w:val="1214"/>
    <w:uiPriority w:val="0"/>
    <w:qFormat/>
    <w:pPr>
      <w:ind w:left="0" w:firstLine="24"/>
      <w:spacing w:before="100" w:after="0" w:line="400" w:lineRule="exact"/>
      <w:outlineLvl w:val="1"/>
    </w:pPr>
  </w:style>
  <w:style w:type="paragraph" w:styleId="1267" w:customStyle="1">
    <w:name w:val="图片0"/>
    <w:basedOn w:val="1001"/>
    <w:next w:val="1047"/>
    <w:uiPriority w:val="0"/>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1"/>
    <w:next w:val="1240"/>
    <w:uiPriority w:val="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uiPriority w:val="0"/>
    <w:qFormat/>
    <w:pPr>
      <w:ind w:firstLine="10"/>
      <w:spacing w:line="360" w:lineRule="auto"/>
      <w:shd w:val="clear" w:color="000000" w:fill="000080"/>
    </w:pPr>
    <w:rPr>
      <w:rFonts w:ascii="Calibri" w:hAnsi="Calibri" w:eastAsia="宋体" w:cs="宋体"/>
      <w:lang w:val="en-US" w:eastAsia="zh-CN" w:bidi="ar-SA"/>
    </w:rPr>
  </w:style>
  <w:style w:type="paragraph" w:styleId="1270" w:customStyle="1">
    <w:name w:val="杨昂超式样黑体主"/>
    <w:basedOn w:val="1001"/>
    <w:next w:val="1271"/>
    <w:uiPriority w:val="0"/>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1"/>
    <w:next w:val="1272"/>
    <w:uiPriority w:val="0"/>
    <w:qFormat/>
    <w:pPr>
      <w:ind w:left="0" w:firstLine="2560"/>
      <w:spacing w:before="0" w:after="0" w:line="240" w:lineRule="auto"/>
    </w:pPr>
    <w:rPr>
      <w:rFonts w:ascii="Times New Roman" w:hAnsi="Times New Roman" w:cs="Times New Roman"/>
    </w:rPr>
  </w:style>
  <w:style w:type="paragraph" w:styleId="1272" w:customStyle="1">
    <w:name w:val="目录1"/>
    <w:basedOn w:val="1001"/>
    <w:next w:val="1000"/>
    <w:uiPriority w:val="0"/>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1"/>
    <w:next w:val="1274"/>
    <w:uiPriority w:val="0"/>
    <w:qFormat/>
    <w:pPr>
      <w:ind w:left="200" w:firstLine="2248"/>
      <w:spacing w:before="0" w:after="0" w:line="360" w:lineRule="auto"/>
    </w:pPr>
    <w:rPr>
      <w:rFonts w:ascii="Times New Roman" w:hAnsi="Times New Roman" w:cs="Times New Roman"/>
    </w:rPr>
  </w:style>
  <w:style w:type="paragraph" w:styleId="1274" w:customStyle="1">
    <w:name w:val="2ji"/>
    <w:basedOn w:val="1003"/>
    <w:next w:val="1042"/>
    <w:uiPriority w:val="0"/>
    <w:qFormat/>
    <w:pPr>
      <w:ind w:left="0" w:firstLine="24"/>
      <w:spacing w:before="0" w:after="0" w:line="360" w:lineRule="auto"/>
      <w:outlineLvl w:val="1"/>
    </w:pPr>
  </w:style>
  <w:style w:type="paragraph" w:styleId="1275" w:customStyle="1">
    <w:name w:val="xl91"/>
    <w:basedOn w:val="1001"/>
    <w:next w:val="1196"/>
    <w:uiPriority w:val="0"/>
    <w:qFormat/>
    <w:pPr>
      <w:ind w:left="0" w:firstLine="3584"/>
      <w:spacing w:before="280" w:after="280" w:line="240" w:lineRule="auto"/>
    </w:pPr>
    <w:rPr>
      <w:rFonts w:ascii="Times New Roman" w:hAnsi="Times New Roman" w:cs="Times New Roman"/>
    </w:rPr>
  </w:style>
  <w:style w:type="paragraph" w:styleId="1276" w:customStyle="1">
    <w:name w:val="Text Body"/>
    <w:basedOn w:val="1001"/>
    <w:next w:val="1277"/>
    <w:uiPriority w:val="0"/>
    <w:qFormat/>
    <w:pPr>
      <w:ind w:left="0" w:firstLine="4096"/>
      <w:spacing w:before="0" w:after="120" w:line="240" w:lineRule="auto"/>
    </w:pPr>
    <w:rPr>
      <w:rFonts w:ascii="Times New Roman" w:hAnsi="Times New Roman" w:cs="Times New Roman"/>
    </w:rPr>
  </w:style>
  <w:style w:type="paragraph" w:styleId="1277" w:customStyle="1">
    <w:name w:val="项目符1"/>
    <w:basedOn w:val="1001"/>
    <w:next w:val="1278"/>
    <w:uiPriority w:val="0"/>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1"/>
    <w:next w:val="1000"/>
    <w:uiPriority w:val="0"/>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4"/>
    <w:next w:val="1280"/>
    <w:uiPriority w:val="0"/>
    <w:qFormat/>
    <w:pPr>
      <w:ind w:left="1429" w:firstLine="18"/>
      <w:spacing w:before="100" w:after="100" w:line="360" w:lineRule="auto"/>
      <w:outlineLvl w:val="2"/>
    </w:pPr>
  </w:style>
  <w:style w:type="paragraph" w:styleId="1280" w:customStyle="1">
    <w:name w:val="xl22"/>
    <w:basedOn w:val="1001"/>
    <w:next w:val="128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1"/>
    <w:next w:val="1000"/>
    <w:uiPriority w:val="0"/>
    <w:qFormat/>
    <w:pPr>
      <w:ind w:left="0"/>
      <w:spacing w:before="0" w:after="0" w:line="360" w:lineRule="auto"/>
    </w:pPr>
    <w:rPr>
      <w:rFonts w:ascii="Times New Roman" w:hAnsi="Times New Roman" w:cs="Times New Roman"/>
    </w:rPr>
  </w:style>
  <w:style w:type="paragraph" w:styleId="1282" w:customStyle="1">
    <w:name w:val="xl78"/>
    <w:basedOn w:val="1001"/>
    <w:next w:val="1283"/>
    <w:uiPriority w:val="0"/>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uiPriority w:val="0"/>
    <w:qFormat/>
    <w:pPr>
      <w:ind w:firstLine="4608"/>
      <w:jc w:val="center"/>
      <w:spacing w:line="360" w:lineRule="auto"/>
    </w:pPr>
    <w:rPr>
      <w:rFonts w:ascii="Calibri" w:hAnsi="Calibri" w:eastAsia="宋体" w:cs="宋体"/>
      <w:lang w:val="en-US" w:eastAsia="zh-CN" w:bidi="ar-SA"/>
    </w:rPr>
  </w:style>
  <w:style w:type="paragraph" w:styleId="1284" w:customStyle="1">
    <w:name w:val="_Style 169"/>
    <w:next w:val="1000"/>
    <w:uiPriority w:val="0"/>
    <w:qFormat/>
    <w:pPr>
      <w:ind w:left="2560"/>
    </w:pPr>
    <w:rPr>
      <w:rFonts w:ascii="Calibri" w:hAnsi="Calibri" w:eastAsia="宋体" w:cs="宋体"/>
      <w:lang w:val="en-US" w:eastAsia="zh-CN" w:bidi="ar-SA"/>
    </w:rPr>
  </w:style>
  <w:style w:type="paragraph" w:styleId="1285" w:customStyle="1">
    <w:name w:val="样式 小四 行距: 1.5 倍行距 首行缩进:  2 字符"/>
    <w:basedOn w:val="1001"/>
    <w:next w:val="1230"/>
    <w:uiPriority w:val="0"/>
    <w:qFormat/>
    <w:pPr>
      <w:ind w:left="480" w:firstLine="2784"/>
      <w:spacing w:before="0" w:after="0" w:line="360" w:lineRule="auto"/>
    </w:pPr>
    <w:rPr>
      <w:rFonts w:ascii="Times New Roman" w:hAnsi="Times New Roman" w:cs="Times New Roman"/>
    </w:rPr>
  </w:style>
  <w:style w:type="paragraph" w:styleId="1286" w:customStyle="1">
    <w:name w:val="小节标题"/>
    <w:basedOn w:val="1001"/>
    <w:next w:val="1000"/>
    <w:uiPriority w:val="0"/>
    <w:qFormat/>
    <w:pPr>
      <w:ind w:left="0" w:firstLine="7168"/>
      <w:spacing w:before="175" w:after="102" w:line="351" w:lineRule="atLeast"/>
    </w:pPr>
    <w:rPr>
      <w:rFonts w:ascii="Times New Roman" w:hAnsi="Times New Roman" w:cs="Times New Roman"/>
    </w:rPr>
  </w:style>
  <w:style w:type="paragraph" w:styleId="1287" w:customStyle="1">
    <w:name w:val="TOC 标题2"/>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1"/>
    <w:next w:val="1289"/>
    <w:uiPriority w:val="0"/>
    <w:qFormat/>
    <w:pPr>
      <w:ind w:left="0" w:firstLine="3584"/>
      <w:spacing w:before="0" w:after="0" w:line="240" w:lineRule="auto"/>
    </w:pPr>
    <w:rPr>
      <w:rFonts w:ascii="Times New Roman" w:hAnsi="Times New Roman" w:cs="Times New Roman"/>
    </w:rPr>
  </w:style>
  <w:style w:type="paragraph" w:styleId="1289" w:customStyle="1">
    <w:name w:val="Char"/>
    <w:basedOn w:val="1001"/>
    <w:next w:val="1268"/>
    <w:uiPriority w:val="0"/>
    <w:qFormat/>
    <w:pPr>
      <w:ind w:left="900" w:firstLine="2608"/>
      <w:spacing w:before="0" w:after="0" w:line="240" w:lineRule="auto"/>
    </w:pPr>
    <w:rPr>
      <w:rFonts w:ascii="Times New Roman" w:hAnsi="Times New Roman" w:cs="Times New Roman"/>
    </w:rPr>
  </w:style>
  <w:style w:type="paragraph" w:styleId="1290" w:customStyle="1">
    <w:name w:val="xl86"/>
    <w:basedOn w:val="1001"/>
    <w:next w:val="1291"/>
    <w:uiPriority w:val="0"/>
    <w:qFormat/>
    <w:pPr>
      <w:ind w:left="0" w:firstLine="5120"/>
      <w:spacing w:before="280" w:after="280" w:line="240" w:lineRule="auto"/>
    </w:pPr>
    <w:rPr>
      <w:rFonts w:ascii="Times New Roman" w:hAnsi="Times New Roman" w:cs="Times New Roman"/>
    </w:rPr>
  </w:style>
  <w:style w:type="paragraph" w:styleId="1291" w:customStyle="1">
    <w:name w:val="索引 71"/>
    <w:basedOn w:val="1001"/>
    <w:next w:val="1000"/>
    <w:uiPriority w:val="0"/>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uiPriority w:val="0"/>
    <w:qFormat/>
    <w:pPr>
      <w:ind w:left="480" w:firstLine="4320"/>
      <w:spacing w:line="440" w:lineRule="exact"/>
    </w:pPr>
    <w:rPr>
      <w:rFonts w:ascii="Calibri" w:hAnsi="Calibri" w:eastAsia="宋体" w:cs="宋体"/>
      <w:lang w:val="en-US" w:eastAsia="zh-CN" w:bidi="ar-SA"/>
    </w:rPr>
  </w:style>
  <w:style w:type="paragraph" w:styleId="1293" w:customStyle="1">
    <w:name w:val="4"/>
    <w:basedOn w:val="1001"/>
    <w:next w:val="1012"/>
    <w:uiPriority w:val="0"/>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1"/>
    <w:next w:val="1279"/>
    <w:uiPriority w:val="0"/>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1"/>
    <w:next w:val="1296"/>
    <w:uiPriority w:val="0"/>
    <w:qFormat/>
    <w:pPr>
      <w:ind w:left="0" w:firstLine="2560"/>
      <w:spacing w:before="0" w:after="0" w:line="240" w:lineRule="auto"/>
    </w:pPr>
    <w:rPr>
      <w:rFonts w:ascii="Times New Roman" w:hAnsi="Times New Roman" w:cs="Times New Roman"/>
    </w:rPr>
  </w:style>
  <w:style w:type="paragraph" w:styleId="1296" w:customStyle="1">
    <w:name w:val="正文符号1"/>
    <w:basedOn w:val="1001"/>
    <w:next w:val="1297"/>
    <w:uiPriority w:val="0"/>
    <w:qFormat/>
    <w:pPr>
      <w:ind w:left="987" w:firstLine="5724"/>
      <w:spacing w:before="0" w:after="0" w:line="240" w:lineRule="auto"/>
    </w:pPr>
    <w:rPr>
      <w:rFonts w:ascii="Times New Roman" w:hAnsi="Times New Roman" w:cs="Times New Roman"/>
    </w:rPr>
  </w:style>
  <w:style w:type="paragraph" w:styleId="1297" w:customStyle="1">
    <w:name w:val="索引 31"/>
    <w:basedOn w:val="1001"/>
    <w:next w:val="1000"/>
    <w:uiPriority w:val="0"/>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1"/>
    <w:next w:val="1000"/>
    <w:uiPriority w:val="0"/>
    <w:qFormat/>
    <w:pPr>
      <w:ind w:left="629" w:firstLine="5237"/>
      <w:spacing w:before="0" w:after="0" w:line="317" w:lineRule="atLeast"/>
    </w:pPr>
    <w:rPr>
      <w:rFonts w:ascii="Times New Roman" w:hAnsi="Times New Roman" w:cs="Times New Roman"/>
    </w:rPr>
  </w:style>
  <w:style w:type="paragraph" w:styleId="1299" w:customStyle="1">
    <w:name w:val="p15"/>
    <w:basedOn w:val="1000"/>
    <w:uiPriority w:val="0"/>
    <w:qFormat/>
    <w:pPr>
      <w:ind w:left="0"/>
    </w:pPr>
    <w:rPr>
      <w:rFonts w:ascii="宋体" w:hAnsi="宋体"/>
      <w:sz w:val="28"/>
      <w:szCs w:val="28"/>
    </w:rPr>
  </w:style>
  <w:style w:type="paragraph" w:styleId="1300" w:customStyle="1">
    <w:name w:val="四号 居中"/>
    <w:basedOn w:val="1001"/>
    <w:next w:val="1294"/>
    <w:uiPriority w:val="0"/>
    <w:qFormat/>
    <w:pPr>
      <w:ind w:left="0" w:firstLine="6144"/>
      <w:jc w:val="center"/>
      <w:spacing w:before="0" w:after="0" w:line="360" w:lineRule="auto"/>
    </w:pPr>
    <w:rPr>
      <w:rFonts w:ascii="Times New Roman" w:hAnsi="Times New Roman" w:cs="Times New Roman"/>
    </w:rPr>
  </w:style>
  <w:style w:type="paragraph" w:styleId="1301" w:customStyle="1">
    <w:name w:val="p0"/>
    <w:next w:val="1000"/>
    <w:uiPriority w:val="0"/>
    <w:qFormat/>
    <w:pPr>
      <w:ind w:firstLine="2048"/>
      <w:spacing w:line="360" w:lineRule="auto"/>
    </w:pPr>
    <w:rPr>
      <w:rFonts w:ascii="Calibri" w:hAnsi="Calibri" w:eastAsia="宋体" w:cs="宋体"/>
      <w:lang w:val="en-US" w:eastAsia="zh-CN" w:bidi="ar-SA"/>
    </w:rPr>
  </w:style>
  <w:style w:type="paragraph" w:styleId="1302" w:customStyle="1">
    <w:name w:val="列表编号 21"/>
    <w:basedOn w:val="1001"/>
    <w:next w:val="1303"/>
    <w:uiPriority w:val="0"/>
    <w:qFormat/>
    <w:pPr>
      <w:ind w:left="0" w:firstLine="2560"/>
      <w:spacing w:before="0" w:after="0" w:line="360" w:lineRule="auto"/>
    </w:pPr>
    <w:rPr>
      <w:rFonts w:ascii="Times New Roman" w:hAnsi="Times New Roman" w:cs="Times New Roman"/>
    </w:rPr>
  </w:style>
  <w:style w:type="paragraph" w:styleId="1303" w:customStyle="1">
    <w:name w:val="正文文本 21"/>
    <w:basedOn w:val="1001"/>
    <w:next w:val="1184"/>
    <w:uiPriority w:val="0"/>
    <w:qFormat/>
    <w:pPr>
      <w:ind w:left="0" w:firstLine="2560"/>
      <w:jc w:val="center"/>
      <w:spacing w:before="0" w:after="120" w:line="480" w:lineRule="auto"/>
    </w:pPr>
    <w:rPr>
      <w:rFonts w:ascii="Times New Roman" w:hAnsi="Times New Roman" w:cs="Times New Roman"/>
    </w:rPr>
  </w:style>
  <w:style w:type="paragraph" w:styleId="1304" w:customStyle="1">
    <w:name w:val="a2"/>
    <w:basedOn w:val="1001"/>
    <w:next w:val="1039"/>
    <w:uiPriority w:val="0"/>
    <w:qFormat/>
    <w:pPr>
      <w:ind w:left="0" w:firstLine="1024"/>
      <w:spacing w:before="280" w:after="280" w:line="240" w:lineRule="auto"/>
    </w:pPr>
    <w:rPr>
      <w:rFonts w:ascii="Times New Roman" w:hAnsi="Times New Roman" w:cs="Times New Roman"/>
    </w:rPr>
  </w:style>
  <w:style w:type="paragraph" w:styleId="1305" w:customStyle="1">
    <w:name w:val="font8"/>
    <w:basedOn w:val="1001"/>
    <w:next w:val="1229"/>
    <w:uiPriority w:val="0"/>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1"/>
    <w:next w:val="1307"/>
    <w:uiPriority w:val="0"/>
    <w:qFormat/>
    <w:pPr>
      <w:ind w:left="0" w:firstLine="2560"/>
      <w:spacing w:before="0" w:after="0" w:line="240" w:lineRule="auto"/>
    </w:pPr>
    <w:rPr>
      <w:rFonts w:ascii="Times New Roman" w:hAnsi="Times New Roman" w:cs="Times New Roman"/>
    </w:rPr>
  </w:style>
  <w:style w:type="paragraph" w:styleId="1307" w:customStyle="1">
    <w:name w:val="xl87"/>
    <w:basedOn w:val="1001"/>
    <w:next w:val="1263"/>
    <w:uiPriority w:val="0"/>
    <w:qFormat/>
    <w:pPr>
      <w:ind w:left="0" w:firstLine="5120"/>
      <w:spacing w:before="280" w:after="280" w:line="240" w:lineRule="auto"/>
    </w:pPr>
    <w:rPr>
      <w:rFonts w:ascii="Times New Roman" w:hAnsi="Times New Roman" w:cs="Times New Roman"/>
    </w:rPr>
  </w:style>
  <w:style w:type="paragraph" w:styleId="1308" w:customStyle="1">
    <w:name w:val="444"/>
    <w:basedOn w:val="1001"/>
    <w:next w:val="1021"/>
    <w:uiPriority w:val="0"/>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1"/>
    <w:next w:val="1310"/>
    <w:uiPriority w:val="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uiPriority w:val="0"/>
    <w:qFormat/>
    <w:pPr>
      <w:ind w:left="960" w:firstLine="5120"/>
      <w:spacing w:line="360" w:lineRule="auto"/>
      <w:widowControl w:val="off"/>
    </w:pPr>
    <w:rPr>
      <w:rFonts w:ascii="Calibri" w:hAnsi="Calibri" w:eastAsia="宋体" w:cs="宋体"/>
      <w:lang w:val="en-US" w:eastAsia="zh-CN" w:bidi="ar-SA"/>
    </w:rPr>
  </w:style>
  <w:style w:type="paragraph" w:styleId="1311" w:customStyle="1">
    <w:name w:val="文档正文"/>
    <w:basedOn w:val="1001"/>
    <w:next w:val="1312"/>
    <w:uiPriority w:val="0"/>
    <w:qFormat/>
    <w:pPr>
      <w:ind w:left="567" w:firstLine="3639"/>
      <w:spacing w:before="0" w:after="0" w:line="480" w:lineRule="atLeast"/>
    </w:pPr>
    <w:rPr>
      <w:rFonts w:ascii="Times New Roman" w:hAnsi="Times New Roman" w:cs="Times New Roman"/>
    </w:rPr>
  </w:style>
  <w:style w:type="paragraph" w:styleId="1312" w:customStyle="1">
    <w:name w:val="列表框2"/>
    <w:next w:val="1313"/>
    <w:uiPriority w:val="0"/>
    <w:qFormat/>
    <w:pPr>
      <w:ind w:firstLine="2048"/>
      <w:spacing w:line="460" w:lineRule="exact"/>
    </w:pPr>
    <w:rPr>
      <w:rFonts w:ascii="Calibri" w:hAnsi="Calibri" w:eastAsia="宋体" w:cs="宋体"/>
      <w:lang w:val="en-US" w:eastAsia="zh-CN" w:bidi="ar-SA"/>
    </w:rPr>
  </w:style>
  <w:style w:type="paragraph" w:styleId="1313" w:customStyle="1">
    <w:name w:val="font10"/>
    <w:basedOn w:val="1001"/>
    <w:next w:val="1032"/>
    <w:uiPriority w:val="0"/>
    <w:qFormat/>
    <w:pPr>
      <w:ind w:left="0" w:firstLine="3584"/>
      <w:spacing w:before="280" w:after="280" w:line="240" w:lineRule="auto"/>
    </w:pPr>
    <w:rPr>
      <w:rFonts w:ascii="Times New Roman" w:hAnsi="Times New Roman" w:cs="Times New Roman"/>
    </w:rPr>
  </w:style>
  <w:style w:type="paragraph" w:styleId="1314" w:customStyle="1">
    <w:name w:val="纯文本1"/>
    <w:basedOn w:val="1001"/>
    <w:next w:val="1044"/>
    <w:uiPriority w:val="0"/>
    <w:qFormat/>
    <w:pPr>
      <w:ind w:left="0" w:firstLine="3584"/>
      <w:spacing w:before="0" w:after="0" w:line="240" w:lineRule="auto"/>
    </w:pPr>
    <w:rPr>
      <w:rFonts w:ascii="Times New Roman" w:hAnsi="Times New Roman" w:cs="Times New Roman"/>
    </w:rPr>
  </w:style>
  <w:style w:type="paragraph" w:styleId="1315" w:customStyle="1">
    <w:name w:val="索引 91"/>
    <w:basedOn w:val="1001"/>
    <w:next w:val="1000"/>
    <w:uiPriority w:val="0"/>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1"/>
    <w:next w:val="1292"/>
    <w:uiPriority w:val="0"/>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uiPriority w:val="0"/>
    <w:qFormat/>
    <w:pPr>
      <w:ind w:firstLine="2560"/>
      <w:jc w:val="center"/>
    </w:pPr>
    <w:rPr>
      <w:rFonts w:ascii="Calibri" w:hAnsi="Calibri" w:eastAsia="宋体" w:cs="宋体"/>
      <w:lang w:val="en-US" w:eastAsia="zh-CN" w:bidi="ar-SA"/>
    </w:rPr>
  </w:style>
  <w:style w:type="paragraph" w:styleId="1318" w:customStyle="1">
    <w:name w:val="!方块加粗"/>
    <w:basedOn w:val="1001"/>
    <w:next w:val="1285"/>
    <w:uiPriority w:val="0"/>
    <w:qFormat/>
    <w:pPr>
      <w:ind w:left="600" w:firstLine="5212"/>
      <w:spacing w:before="0" w:after="0" w:line="360" w:lineRule="auto"/>
    </w:pPr>
    <w:rPr>
      <w:rFonts w:ascii="Times New Roman" w:hAnsi="Times New Roman" w:cs="Times New Roman"/>
    </w:rPr>
  </w:style>
  <w:style w:type="paragraph" w:styleId="1319" w:customStyle="1">
    <w:name w:val="xl75"/>
    <w:basedOn w:val="1001"/>
    <w:next w:val="1045"/>
    <w:uiPriority w:val="0"/>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1"/>
    <w:next w:val="1321"/>
    <w:uiPriority w:val="0"/>
    <w:qFormat/>
    <w:pPr>
      <w:ind w:left="0" w:firstLine="5120"/>
      <w:spacing w:before="280" w:after="280" w:line="240" w:lineRule="auto"/>
    </w:pPr>
    <w:rPr>
      <w:rFonts w:ascii="Times New Roman" w:hAnsi="Times New Roman" w:cs="Times New Roman"/>
    </w:rPr>
  </w:style>
  <w:style w:type="paragraph" w:styleId="1321" w:customStyle="1">
    <w:name w:val="xl25"/>
    <w:basedOn w:val="1001"/>
    <w:next w:val="1322"/>
    <w:uiPriority w:val="0"/>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1"/>
    <w:next w:val="1323"/>
    <w:uiPriority w:val="0"/>
    <w:qFormat/>
    <w:pPr>
      <w:ind w:left="200" w:firstLine="1224"/>
      <w:spacing w:before="280" w:after="280" w:line="240" w:lineRule="auto"/>
    </w:pPr>
    <w:rPr>
      <w:rFonts w:ascii="Times New Roman" w:hAnsi="Times New Roman" w:cs="Times New Roman"/>
    </w:rPr>
  </w:style>
  <w:style w:type="paragraph" w:styleId="1323" w:customStyle="1">
    <w:name w:val="xl27"/>
    <w:basedOn w:val="1001"/>
    <w:next w:val="1309"/>
    <w:uiPriority w:val="0"/>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5"/>
    <w:next w:val="1325"/>
    <w:uiPriority w:val="0"/>
    <w:qFormat/>
    <w:pPr>
      <w:ind w:left="426" w:firstLine="24"/>
      <w:spacing w:before="0" w:after="0" w:line="360" w:lineRule="auto"/>
      <w:outlineLvl w:val="3"/>
    </w:pPr>
  </w:style>
  <w:style w:type="paragraph" w:styleId="1325" w:customStyle="1">
    <w:name w:val="xl82"/>
    <w:basedOn w:val="1001"/>
    <w:next w:val="1320"/>
    <w:uiPriority w:val="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7" w:customStyle="1">
    <w:name w:val="Char Char Char Char Char Char1 Char Char Char1 Char Char Char Char Char Char Char Char Char Char Char Char Char Char Char"/>
    <w:basedOn w:val="1001"/>
    <w:next w:val="1328"/>
    <w:uiPriority w:val="0"/>
    <w:qFormat/>
    <w:pPr>
      <w:ind w:left="0" w:firstLine="2560"/>
      <w:spacing w:before="0" w:after="0" w:line="240" w:lineRule="auto"/>
    </w:pPr>
    <w:rPr>
      <w:rFonts w:ascii="Times New Roman" w:hAnsi="Times New Roman" w:cs="Times New Roman"/>
    </w:rPr>
  </w:style>
  <w:style w:type="paragraph" w:styleId="1328" w:customStyle="1">
    <w:name w:val="样式1"/>
    <w:basedOn w:val="1001"/>
    <w:next w:val="1329"/>
    <w:uiPriority w:val="0"/>
    <w:qFormat/>
    <w:pPr>
      <w:ind w:left="0" w:firstLine="1536"/>
      <w:spacing w:before="120" w:after="120" w:line="300" w:lineRule="auto"/>
    </w:pPr>
    <w:rPr>
      <w:rFonts w:ascii="Times New Roman" w:hAnsi="Times New Roman" w:cs="Times New Roman"/>
    </w:rPr>
  </w:style>
  <w:style w:type="paragraph" w:styleId="1329" w:customStyle="1">
    <w:name w:val="索引 41"/>
    <w:basedOn w:val="1001"/>
    <w:next w:val="1000"/>
    <w:uiPriority w:val="0"/>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1"/>
    <w:next w:val="1000"/>
    <w:uiPriority w:val="0"/>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uiPriority w:val="0"/>
    <w:qFormat/>
    <w:pPr>
      <w:ind w:left="567" w:right="2835" w:firstLine="3584"/>
      <w:spacing w:after="60"/>
    </w:pPr>
    <w:rPr>
      <w:rFonts w:ascii="Calibri" w:hAnsi="Calibri" w:eastAsia="宋体" w:cs="宋体"/>
      <w:lang w:val="en-US" w:eastAsia="zh-CN" w:bidi="ar-SA"/>
    </w:rPr>
  </w:style>
  <w:style w:type="paragraph" w:styleId="1332" w:customStyle="1">
    <w:name w:val="Char Char Char Char Char Char1"/>
    <w:basedOn w:val="1001"/>
    <w:next w:val="1333"/>
    <w:uiPriority w:val="0"/>
    <w:qFormat/>
    <w:pPr>
      <w:ind w:left="0" w:firstLine="2560"/>
      <w:spacing w:before="0" w:after="0" w:line="240" w:lineRule="auto"/>
    </w:pPr>
    <w:rPr>
      <w:rFonts w:ascii="Times New Roman" w:hAnsi="Times New Roman" w:cs="Times New Roman"/>
    </w:rPr>
  </w:style>
  <w:style w:type="paragraph" w:styleId="1333" w:customStyle="1">
    <w:name w:val="正文缩进2"/>
    <w:basedOn w:val="1001"/>
    <w:next w:val="1334"/>
    <w:uiPriority w:val="0"/>
    <w:qFormat/>
    <w:pPr>
      <w:ind w:left="420" w:firstLine="1188"/>
      <w:spacing w:before="0" w:after="0" w:line="240" w:lineRule="auto"/>
    </w:pPr>
    <w:rPr>
      <w:rFonts w:ascii="Times New Roman" w:hAnsi="Times New Roman" w:cs="Times New Roman"/>
    </w:rPr>
  </w:style>
  <w:style w:type="paragraph" w:styleId="1334" w:customStyle="1">
    <w:name w:val="列出段落2"/>
    <w:basedOn w:val="1001"/>
    <w:next w:val="1335"/>
    <w:uiPriority w:val="0"/>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1"/>
    <w:next w:val="1336"/>
    <w:uiPriority w:val="0"/>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uiPriority w:val="0"/>
    <w:qFormat/>
    <w:pPr>
      <w:ind w:left="200" w:firstLine="3784"/>
      <w:spacing w:line="300" w:lineRule="auto"/>
    </w:pPr>
    <w:rPr>
      <w:rFonts w:ascii="Calibri" w:hAnsi="Calibri" w:eastAsia="宋体" w:cs="宋体"/>
      <w:lang w:val="en-US" w:eastAsia="zh-CN" w:bidi="ar-SA"/>
    </w:rPr>
  </w:style>
  <w:style w:type="paragraph" w:styleId="1337" w:customStyle="1">
    <w:name w:val="Char2"/>
    <w:basedOn w:val="1001"/>
    <w:next w:val="1331"/>
    <w:uiPriority w:val="0"/>
    <w:qFormat/>
    <w:pPr>
      <w:ind w:left="0" w:firstLine="3584"/>
      <w:spacing w:before="0" w:after="160" w:line="240" w:lineRule="exact"/>
    </w:pPr>
    <w:rPr>
      <w:rFonts w:ascii="Times New Roman" w:hAnsi="Times New Roman" w:cs="Times New Roman"/>
    </w:rPr>
  </w:style>
  <w:style w:type="paragraph" w:styleId="1338" w:customStyle="1">
    <w:name w:val="WPSOffice手动目录 1"/>
    <w:uiPriority w:val="0"/>
    <w:qFormat/>
    <w:rPr>
      <w:rFonts w:ascii="宋体" w:hAnsi="宋体" w:eastAsia="宋体" w:cs="宋体"/>
      <w:lang w:val="en-US" w:eastAsia="zh-CN" w:bidi="ar-SA"/>
    </w:rPr>
  </w:style>
  <w:style w:type="paragraph" w:styleId="1339" w:customStyle="1">
    <w:name w:val="纯文本4"/>
    <w:basedOn w:val="1000"/>
    <w:uiPriority w:val="0"/>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1"/>
    <w:next w:val="1341"/>
    <w:uiPriority w:val="0"/>
    <w:qFormat/>
    <w:pPr>
      <w:ind w:left="682" w:firstLine="1224"/>
      <w:spacing w:before="0" w:after="0" w:line="360" w:lineRule="auto"/>
    </w:pPr>
    <w:rPr>
      <w:rFonts w:ascii="Times New Roman" w:hAnsi="Times New Roman" w:cs="Times New Roman"/>
    </w:rPr>
  </w:style>
  <w:style w:type="paragraph" w:styleId="1341" w:customStyle="1">
    <w:name w:val="列表编号 51"/>
    <w:basedOn w:val="1001"/>
    <w:next w:val="1342"/>
    <w:uiPriority w:val="0"/>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2"/>
    <w:next w:val="1343"/>
    <w:uiPriority w:val="0"/>
    <w:qFormat/>
    <w:pPr>
      <w:ind w:left="432" w:firstLine="18"/>
      <w:spacing w:before="40" w:after="40" w:line="360" w:lineRule="auto"/>
      <w:outlineLvl w:val="0"/>
    </w:pPr>
  </w:style>
  <w:style w:type="paragraph" w:styleId="1343" w:customStyle="1">
    <w:name w:val="表格用"/>
    <w:basedOn w:val="1001"/>
    <w:next w:val="1300"/>
    <w:uiPriority w:val="0"/>
    <w:qFormat/>
    <w:pPr>
      <w:ind w:left="0" w:firstLine="1024"/>
      <w:spacing w:before="0" w:after="0" w:line="360" w:lineRule="auto"/>
    </w:pPr>
    <w:rPr>
      <w:rFonts w:ascii="Times New Roman" w:hAnsi="Times New Roman" w:cs="Times New Roman"/>
    </w:rPr>
  </w:style>
  <w:style w:type="paragraph" w:styleId="1344" w:customStyle="1">
    <w:name w:val="xl71"/>
    <w:basedOn w:val="1001"/>
    <w:next w:val="1345"/>
    <w:uiPriority w:val="0"/>
    <w:qFormat/>
    <w:pPr>
      <w:ind w:left="0" w:firstLine="1536"/>
      <w:spacing w:before="280" w:after="280" w:line="240" w:lineRule="auto"/>
    </w:pPr>
    <w:rPr>
      <w:rFonts w:ascii="Times New Roman" w:hAnsi="Times New Roman" w:cs="Times New Roman"/>
    </w:rPr>
  </w:style>
  <w:style w:type="paragraph" w:styleId="1345" w:customStyle="1">
    <w:name w:val="正文文本 31"/>
    <w:basedOn w:val="1001"/>
    <w:next w:val="1346"/>
    <w:uiPriority w:val="0"/>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1"/>
    <w:next w:val="1282"/>
    <w:uiPriority w:val="0"/>
    <w:qFormat/>
    <w:pPr>
      <w:ind w:left="420" w:firstLine="3748"/>
      <w:spacing w:before="0" w:after="0" w:line="240" w:lineRule="auto"/>
    </w:pPr>
    <w:rPr>
      <w:rFonts w:ascii="Times New Roman" w:hAnsi="Times New Roman" w:cs="Times New Roman"/>
    </w:rPr>
  </w:style>
  <w:style w:type="paragraph" w:styleId="1347" w:customStyle="1">
    <w:name w:val="修订1"/>
    <w:uiPriority w:val="0"/>
    <w:qFormat/>
    <w:rPr>
      <w:rFonts w:ascii="Calibri" w:hAnsi="Calibri" w:eastAsia="宋体" w:cs="宋体"/>
      <w:lang w:val="en-US" w:eastAsia="zh-CN" w:bidi="ar-SA"/>
    </w:rPr>
  </w:style>
  <w:style w:type="paragraph" w:styleId="1348" w:customStyle="1">
    <w:name w:val="正文文本缩进 21"/>
    <w:basedOn w:val="1001"/>
    <w:next w:val="1288"/>
    <w:uiPriority w:val="0"/>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1"/>
    <w:next w:val="1298"/>
    <w:uiPriority w:val="0"/>
    <w:qFormat/>
    <w:pPr>
      <w:ind w:left="0" w:firstLine="2560"/>
      <w:spacing w:before="0" w:after="0" w:line="240" w:lineRule="auto"/>
    </w:pPr>
    <w:rPr>
      <w:rFonts w:ascii="Times New Roman" w:hAnsi="Times New Roman" w:cs="Times New Roman"/>
    </w:rPr>
  </w:style>
  <w:style w:type="paragraph" w:styleId="1350" w:customStyle="1">
    <w:name w:val="样式"/>
    <w:next w:val="1000"/>
    <w:uiPriority w:val="0"/>
    <w:qFormat/>
    <w:pPr>
      <w:ind w:firstLine="3584"/>
      <w:widowControl w:val="off"/>
    </w:pPr>
    <w:rPr>
      <w:rFonts w:ascii="Calibri" w:hAnsi="Calibri" w:eastAsia="宋体" w:cs="宋体"/>
      <w:lang w:val="en-US" w:eastAsia="zh-CN" w:bidi="ar-SA"/>
    </w:rPr>
  </w:style>
  <w:style w:type="paragraph" w:styleId="1351" w:customStyle="1">
    <w:name w:val="TOC 标题1"/>
    <w:basedOn w:val="1002"/>
    <w:next w:val="1000"/>
    <w:uiPriority w:val="0"/>
    <w:qFormat/>
    <w:pPr>
      <w:ind w:left="0" w:firstLine="6144"/>
      <w:spacing w:before="480" w:after="0" w:line="276" w:lineRule="auto"/>
    </w:pPr>
    <w:rPr>
      <w:b/>
      <w:sz w:val="30"/>
    </w:rPr>
  </w:style>
  <w:style w:type="paragraph" w:styleId="1352" w:customStyle="1">
    <w:name w:val="纯文本3"/>
    <w:basedOn w:val="1000"/>
    <w:uiPriority w:val="0"/>
    <w:qFormat/>
    <w:rPr>
      <w:rFonts w:ascii="宋体" w:hAnsi="Courier New" w:cs="Times New Roman"/>
    </w:rPr>
  </w:style>
  <w:style w:type="paragraph" w:styleId="1353" w:customStyle="1">
    <w:name w:val="afont"/>
    <w:basedOn w:val="1001"/>
    <w:next w:val="1025"/>
    <w:uiPriority w:val="0"/>
    <w:qFormat/>
    <w:pPr>
      <w:ind w:left="0" w:firstLine="2048"/>
      <w:spacing w:before="100" w:after="100" w:line="285" w:lineRule="atLeast"/>
    </w:pPr>
    <w:rPr>
      <w:rFonts w:ascii="Times New Roman" w:hAnsi="Times New Roman" w:cs="Times New Roman"/>
    </w:rPr>
  </w:style>
  <w:style w:type="paragraph" w:styleId="1354" w:customStyle="1">
    <w:name w:val="xl85"/>
    <w:basedOn w:val="1001"/>
    <w:next w:val="1355"/>
    <w:uiPriority w:val="0"/>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1"/>
    <w:next w:val="1356"/>
    <w:uiPriority w:val="0"/>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1"/>
    <w:next w:val="1319"/>
    <w:uiPriority w:val="0"/>
    <w:qFormat/>
    <w:pPr>
      <w:ind w:left="200" w:firstLine="1224"/>
      <w:spacing w:before="0" w:after="0" w:line="400" w:lineRule="exact"/>
    </w:pPr>
    <w:rPr>
      <w:rFonts w:ascii="Times New Roman" w:hAnsi="Times New Roman" w:cs="Times New Roman"/>
    </w:rPr>
  </w:style>
  <w:style w:type="paragraph" w:styleId="1357" w:customStyle="1">
    <w:name w:val="二级条标题"/>
    <w:basedOn w:val="1001"/>
    <w:next w:val="1000"/>
    <w:uiPriority w:val="0"/>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1000"/>
    <w:uiPriority w:val="0"/>
    <w:qFormat/>
    <w:pPr>
      <w:ind w:left="0"/>
      <w:jc w:val="left"/>
    </w:pPr>
    <w:rPr>
      <w:rFonts w:ascii="宋体" w:hAnsi="宋体" w:eastAsia="楷体_GB2312" w:cs="Courier New"/>
      <w:sz w:val="26"/>
      <w:lang w:val="zh-CN"/>
    </w:rPr>
  </w:style>
  <w:style w:type="paragraph" w:styleId="1359" w:customStyle="1">
    <w:name w:val="样式 加粗 居中2"/>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1"/>
    <w:next w:val="1314"/>
    <w:uiPriority w:val="0"/>
    <w:qFormat/>
    <w:pPr>
      <w:ind w:left="480" w:firstLine="2784"/>
      <w:spacing w:before="0" w:after="0" w:line="360" w:lineRule="auto"/>
    </w:pPr>
    <w:rPr>
      <w:rFonts w:ascii="Times New Roman" w:hAnsi="Times New Roman" w:cs="Times New Roman"/>
    </w:rPr>
  </w:style>
  <w:style w:type="paragraph" w:styleId="1361" w:customStyle="1">
    <w:name w:val="font5"/>
    <w:basedOn w:val="1001"/>
    <w:next w:val="1362"/>
    <w:uiPriority w:val="0"/>
    <w:qFormat/>
    <w:pPr>
      <w:ind w:left="0" w:firstLine="5120"/>
      <w:spacing w:before="280" w:after="280" w:line="240" w:lineRule="auto"/>
    </w:pPr>
    <w:rPr>
      <w:rFonts w:ascii="Times New Roman" w:hAnsi="Times New Roman" w:cs="Times New Roman"/>
    </w:rPr>
  </w:style>
  <w:style w:type="paragraph" w:styleId="1362" w:customStyle="1">
    <w:name w:val="索引标题1"/>
    <w:basedOn w:val="1001"/>
    <w:next w:val="1241"/>
    <w:uiPriority w:val="0"/>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1"/>
    <w:next w:val="1364"/>
    <w:uiPriority w:val="0"/>
    <w:qFormat/>
    <w:pPr>
      <w:ind w:left="0" w:firstLine="2560"/>
      <w:spacing w:before="0" w:after="0" w:line="240" w:lineRule="auto"/>
    </w:pPr>
    <w:rPr>
      <w:rFonts w:ascii="Times New Roman" w:hAnsi="Times New Roman" w:cs="Times New Roman"/>
    </w:rPr>
  </w:style>
  <w:style w:type="paragraph" w:styleId="1364" w:customStyle="1">
    <w:name w:val="1正文"/>
    <w:basedOn w:val="1001"/>
    <w:next w:val="1365"/>
    <w:uiPriority w:val="0"/>
    <w:qFormat/>
    <w:pPr>
      <w:ind w:left="480" w:firstLine="2784"/>
      <w:spacing w:before="0" w:after="0" w:line="300" w:lineRule="auto"/>
    </w:pPr>
    <w:rPr>
      <w:rFonts w:ascii="Times New Roman" w:hAnsi="Times New Roman" w:cs="Times New Roman"/>
    </w:rPr>
  </w:style>
  <w:style w:type="paragraph" w:styleId="1365" w:customStyle="1">
    <w:name w:val="目录2"/>
    <w:basedOn w:val="1001"/>
    <w:next w:val="1000"/>
    <w:uiPriority w:val="0"/>
    <w:qFormat/>
    <w:pPr>
      <w:ind w:left="209" w:firstLine="5329"/>
      <w:spacing w:before="0" w:after="0" w:line="317" w:lineRule="atLeast"/>
    </w:pPr>
    <w:rPr>
      <w:rFonts w:ascii="Times New Roman" w:hAnsi="Times New Roman" w:cs="Times New Roman"/>
    </w:rPr>
  </w:style>
  <w:style w:type="paragraph" w:styleId="1366" w:customStyle="1">
    <w:name w:val="图表目录1"/>
    <w:basedOn w:val="1001"/>
    <w:next w:val="1000"/>
    <w:uiPriority w:val="0"/>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1"/>
    <w:next w:val="1317"/>
    <w:uiPriority w:val="0"/>
    <w:qFormat/>
    <w:pPr>
      <w:ind w:left="0" w:firstLine="5120"/>
      <w:spacing w:before="280" w:after="280" w:line="240" w:lineRule="auto"/>
    </w:pPr>
    <w:rPr>
      <w:rFonts w:ascii="Times New Roman" w:hAnsi="Times New Roman" w:cs="Times New Roman"/>
    </w:rPr>
  </w:style>
  <w:style w:type="paragraph" w:styleId="1368">
    <w:name w:val="List Paragraph"/>
    <w:basedOn w:val="1000"/>
    <w:next w:val="1275"/>
    <w:uiPriority w:val="0"/>
    <w:qFormat/>
    <w:pPr>
      <w:ind w:left="420" w:firstLine="3748"/>
    </w:pPr>
    <w:rPr>
      <w:rFonts w:ascii="Times New Roman" w:hAnsi="Times New Roman" w:cs="Times New Roman"/>
    </w:rPr>
  </w:style>
  <w:style w:type="paragraph" w:styleId="1369" w:customStyle="1">
    <w:name w:val="xl73"/>
    <w:basedOn w:val="1001"/>
    <w:next w:val="1370"/>
    <w:uiPriority w:val="0"/>
    <w:qFormat/>
    <w:pPr>
      <w:ind w:left="0" w:firstLine="3584"/>
      <w:spacing w:before="280" w:after="280" w:line="240" w:lineRule="auto"/>
    </w:pPr>
    <w:rPr>
      <w:rFonts w:ascii="Times New Roman" w:hAnsi="Times New Roman" w:cs="Times New Roman"/>
    </w:rPr>
  </w:style>
  <w:style w:type="paragraph" w:styleId="1370" w:customStyle="1">
    <w:name w:val="xl80"/>
    <w:basedOn w:val="1001"/>
    <w:next w:val="1371"/>
    <w:uiPriority w:val="0"/>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6"/>
    <w:next w:val="1372"/>
    <w:uiPriority w:val="0"/>
    <w:qFormat/>
    <w:pPr>
      <w:ind w:left="1134" w:firstLine="18"/>
      <w:spacing w:before="0" w:after="0" w:line="360" w:lineRule="auto"/>
      <w:outlineLvl w:val="4"/>
    </w:pPr>
  </w:style>
  <w:style w:type="paragraph" w:styleId="1372" w:customStyle="1">
    <w:name w:val="日期1"/>
    <w:basedOn w:val="1001"/>
    <w:next w:val="1000"/>
    <w:uiPriority w:val="0"/>
    <w:qFormat/>
    <w:pPr>
      <w:ind w:left="100" w:firstLine="6144"/>
      <w:spacing w:before="0" w:after="0" w:line="240" w:lineRule="auto"/>
    </w:pPr>
    <w:rPr>
      <w:rFonts w:ascii="Times New Roman" w:hAnsi="Times New Roman" w:cs="Times New Roman"/>
    </w:rPr>
  </w:style>
  <w:style w:type="paragraph" w:styleId="1373" w:customStyle="1">
    <w:name w:val="图1"/>
    <w:basedOn w:val="1001"/>
    <w:next w:val="1000"/>
    <w:uiPriority w:val="0"/>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1"/>
    <w:next w:val="1354"/>
    <w:uiPriority w:val="0"/>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1"/>
    <w:next w:val="1260"/>
    <w:uiPriority w:val="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1"/>
    <w:next w:val="1351"/>
    <w:uiPriority w:val="0"/>
    <w:qFormat/>
    <w:pPr>
      <w:ind w:left="0" w:firstLine="3584"/>
      <w:jc w:val="center"/>
      <w:spacing w:before="0" w:after="0" w:line="400" w:lineRule="exact"/>
    </w:pPr>
    <w:rPr>
      <w:rFonts w:ascii="Times New Roman" w:hAnsi="Times New Roman" w:cs="Times New Roman"/>
    </w:rPr>
  </w:style>
  <w:style w:type="paragraph" w:styleId="1377">
    <w:name w:val="Intense Quote"/>
    <w:next w:val="1000"/>
    <w:uiPriority w:val="0"/>
    <w:qFormat/>
    <w:pPr>
      <w:ind w:left="3766" w:right="950"/>
      <w:jc w:val="center"/>
      <w:spacing w:before="360" w:after="360"/>
    </w:pPr>
    <w:rPr>
      <w:rFonts w:ascii="Calibri" w:hAnsi="Calibri" w:eastAsia="宋体" w:cs="宋体"/>
      <w:i/>
      <w:lang w:val="en-US" w:eastAsia="zh-CN" w:bidi="ar-SA"/>
    </w:rPr>
  </w:style>
  <w:style w:type="paragraph" w:styleId="1378" w:customStyle="1">
    <w:name w:val="索引 51"/>
    <w:basedOn w:val="1001"/>
    <w:next w:val="1000"/>
    <w:uiPriority w:val="0"/>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1"/>
    <w:next w:val="1380"/>
    <w:uiPriority w:val="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1"/>
    <w:next w:val="1381"/>
    <w:uiPriority w:val="0"/>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uiPriority w:val="0"/>
    <w:qFormat/>
    <w:pPr>
      <w:ind w:firstLine="2560"/>
      <w:jc w:val="center"/>
    </w:pPr>
    <w:rPr>
      <w:rFonts w:ascii="Calibri" w:hAnsi="Calibri" w:eastAsia="宋体" w:cs="宋体"/>
      <w:lang w:val="en-US" w:eastAsia="zh-CN" w:bidi="ar-SA"/>
    </w:rPr>
  </w:style>
  <w:style w:type="paragraph" w:styleId="1382" w:customStyle="1">
    <w:name w:val="修订2"/>
    <w:uiPriority w:val="0"/>
    <w:qFormat/>
    <w:rPr>
      <w:rFonts w:ascii="Calibri" w:hAnsi="Calibri" w:eastAsia="宋体" w:cs="宋体"/>
      <w:lang w:val="en-US" w:eastAsia="zh-CN" w:bidi="ar-SA"/>
    </w:rPr>
  </w:style>
  <w:style w:type="paragraph" w:styleId="1383" w:customStyle="1">
    <w:name w:val="Body"/>
    <w:next w:val="1315"/>
    <w:uiPriority w:val="0"/>
    <w:qFormat/>
    <w:pPr>
      <w:ind w:left="567" w:right="2835" w:firstLine="3584"/>
      <w:spacing w:after="60"/>
    </w:pPr>
    <w:rPr>
      <w:rFonts w:ascii="Calibri" w:hAnsi="Calibri" w:eastAsia="宋体" w:cs="宋体"/>
      <w:lang w:val="en-US" w:eastAsia="zh-CN" w:bidi="ar-SA"/>
    </w:rPr>
  </w:style>
  <w:style w:type="paragraph" w:styleId="1384" w:customStyle="1">
    <w:name w:val="font6"/>
    <w:basedOn w:val="1001"/>
    <w:next w:val="1385"/>
    <w:uiPriority w:val="0"/>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uiPriority w:val="0"/>
    <w:qFormat/>
    <w:pPr>
      <w:ind w:left="200" w:firstLine="3784"/>
      <w:jc w:val="center"/>
      <w:spacing w:after="120" w:line="360" w:lineRule="auto"/>
    </w:pPr>
    <w:rPr>
      <w:rFonts w:ascii="Calibri" w:hAnsi="Calibri"/>
    </w:rPr>
  </w:style>
  <w:style w:type="paragraph" w:styleId="1386" w:customStyle="1">
    <w:name w:val="Char Char"/>
    <w:next w:val="1379"/>
    <w:uiPriority w:val="0"/>
    <w:qFormat/>
    <w:pPr>
      <w:ind w:firstLine="14"/>
      <w:spacing w:line="360" w:lineRule="auto"/>
      <w:shd w:val="clear" w:color="000000" w:fill="000080"/>
    </w:pPr>
    <w:rPr>
      <w:rFonts w:ascii="Calibri" w:hAnsi="Calibri" w:eastAsia="宋体" w:cs="宋体"/>
      <w:lang w:val="en-US" w:eastAsia="zh-CN" w:bidi="ar-SA"/>
    </w:rPr>
  </w:style>
  <w:style w:type="paragraph" w:styleId="1387" w:customStyle="1">
    <w:name w:val="正文_0_0"/>
    <w:next w:val="1219"/>
    <w:uiPriority w:val="0"/>
    <w:qFormat/>
    <w:pPr>
      <w:ind w:firstLine="3584"/>
      <w:jc w:val="both"/>
      <w:widowControl w:val="off"/>
    </w:pPr>
    <w:rPr>
      <w:rFonts w:ascii="Calibri" w:hAnsi="Calibri" w:eastAsia="宋体" w:cs="宋体"/>
      <w:lang w:val="en-US" w:eastAsia="zh-CN" w:bidi="ar-SA"/>
    </w:rPr>
  </w:style>
  <w:style w:type="paragraph" w:styleId="1388" w:customStyle="1">
    <w:name w:val="font7"/>
    <w:basedOn w:val="1001"/>
    <w:next w:val="1389"/>
    <w:uiPriority w:val="0"/>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1"/>
    <w:next w:val="1390"/>
    <w:uiPriority w:val="0"/>
    <w:qFormat/>
    <w:pPr>
      <w:ind w:left="0" w:firstLine="2560"/>
      <w:spacing w:before="0" w:after="0" w:line="240" w:lineRule="auto"/>
    </w:pPr>
    <w:rPr>
      <w:rFonts w:ascii="Times New Roman" w:hAnsi="Times New Roman" w:cs="Times New Roman"/>
    </w:rPr>
  </w:style>
  <w:style w:type="paragraph" w:styleId="1390" w:customStyle="1">
    <w:name w:val="xl64"/>
    <w:basedOn w:val="1001"/>
    <w:next w:val="1357"/>
    <w:uiPriority w:val="0"/>
    <w:qFormat/>
    <w:pPr>
      <w:ind w:left="0" w:firstLine="3584"/>
      <w:spacing w:before="280" w:after="280" w:line="240" w:lineRule="auto"/>
    </w:pPr>
    <w:rPr>
      <w:rFonts w:ascii="Times New Roman" w:hAnsi="Times New Roman" w:cs="Times New Roman"/>
    </w:rPr>
  </w:style>
  <w:style w:type="paragraph" w:styleId="1391" w:customStyle="1">
    <w:name w:val="style16"/>
    <w:basedOn w:val="1001"/>
    <w:next w:val="1384"/>
    <w:uiPriority w:val="0"/>
    <w:qFormat/>
    <w:pPr>
      <w:ind w:left="0" w:firstLine="2048"/>
      <w:spacing w:before="280" w:after="280" w:line="240" w:lineRule="auto"/>
    </w:pPr>
    <w:rPr>
      <w:rFonts w:ascii="Times New Roman" w:hAnsi="Times New Roman" w:cs="Times New Roman"/>
    </w:rPr>
  </w:style>
  <w:style w:type="paragraph" w:styleId="1392" w:customStyle="1">
    <w:name w:val="索引 11"/>
    <w:basedOn w:val="1001"/>
    <w:next w:val="1000"/>
    <w:uiPriority w:val="0"/>
    <w:qFormat/>
    <w:pPr>
      <w:ind w:left="0" w:firstLine="3584"/>
      <w:spacing w:before="0" w:after="0" w:line="240" w:lineRule="auto"/>
    </w:pPr>
    <w:rPr>
      <w:rFonts w:ascii="Times New Roman" w:hAnsi="Times New Roman" w:cs="Times New Roman"/>
    </w:rPr>
  </w:style>
  <w:style w:type="paragraph" w:styleId="1393" w:customStyle="1">
    <w:name w:val="H 3"/>
    <w:basedOn w:val="1004"/>
    <w:next w:val="1394"/>
    <w:uiPriority w:val="0"/>
    <w:qFormat/>
    <w:pPr>
      <w:ind w:left="1429" w:firstLine="18"/>
      <w:spacing w:before="0" w:after="0" w:line="360" w:lineRule="auto"/>
      <w:outlineLvl w:val="2"/>
    </w:pPr>
  </w:style>
  <w:style w:type="paragraph" w:styleId="1394" w:customStyle="1">
    <w:name w:val="xl83"/>
    <w:basedOn w:val="1001"/>
    <w:next w:val="1375"/>
    <w:uiPriority w:val="0"/>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1"/>
    <w:next w:val="1391"/>
    <w:uiPriority w:val="0"/>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1"/>
    <w:next w:val="1378"/>
    <w:uiPriority w:val="0"/>
    <w:qFormat/>
    <w:pPr>
      <w:ind w:left="200" w:firstLine="3784"/>
      <w:spacing w:before="0" w:after="0" w:line="360" w:lineRule="auto"/>
    </w:pPr>
    <w:rPr>
      <w:rFonts w:ascii="Times New Roman" w:hAnsi="Times New Roman" w:cs="Times New Roman"/>
    </w:rPr>
  </w:style>
  <w:style w:type="paragraph" w:styleId="1397" w:customStyle="1">
    <w:name w:val="1"/>
    <w:basedOn w:val="1001"/>
    <w:next w:val="1033"/>
    <w:uiPriority w:val="0"/>
    <w:qFormat/>
    <w:pPr>
      <w:ind w:left="0" w:firstLine="2048"/>
      <w:spacing w:before="0" w:after="0" w:line="240" w:lineRule="auto"/>
    </w:pPr>
    <w:rPr>
      <w:rFonts w:ascii="Times New Roman" w:hAnsi="Times New Roman" w:cs="Times New Roman"/>
    </w:rPr>
  </w:style>
  <w:style w:type="paragraph" w:styleId="1398" w:customStyle="1">
    <w:name w:val="_Style 398"/>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1000"/>
    <w:uiPriority w:val="1"/>
    <w:qFormat/>
    <w:rPr>
      <w:rFonts w:ascii="宋体" w:hAnsi="宋体"/>
      <w:lang w:val="zh-CN" w:bidi="zh-CN"/>
    </w:rPr>
  </w:style>
  <w:style w:type="paragraph" w:styleId="1400" w:customStyle="1">
    <w:name w:val="_Style 400"/>
    <w:uiPriority w:val="0"/>
    <w:qFormat/>
    <w:rPr>
      <w:rFonts w:ascii="Calibri" w:hAnsi="Calibri" w:eastAsia="宋体" w:cs="宋体"/>
      <w:lang w:val="en-US" w:eastAsia="zh-CN" w:bidi="ar-SA"/>
    </w:rPr>
  </w:style>
  <w:style w:type="paragraph" w:styleId="1401" w:customStyle="1">
    <w:name w:val="Style1"/>
    <w:basedOn w:val="100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1"/>
    <w:next w:val="1267"/>
    <w:uiPriority w:val="0"/>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1"/>
    <w:next w:val="1404"/>
    <w:uiPriority w:val="0"/>
    <w:qFormat/>
    <w:pPr>
      <w:ind w:left="0" w:firstLine="2560"/>
      <w:spacing w:before="0" w:after="0" w:line="240" w:lineRule="auto"/>
    </w:pPr>
    <w:rPr>
      <w:rFonts w:ascii="Times New Roman" w:hAnsi="Times New Roman" w:cs="Times New Roman"/>
    </w:rPr>
  </w:style>
  <w:style w:type="paragraph" w:styleId="1404" w:customStyle="1">
    <w:name w:val="xl24"/>
    <w:basedOn w:val="1001"/>
    <w:next w:val="134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uiPriority w:val="0"/>
    <w:qFormat/>
    <w:pPr>
      <w:ind w:firstLine="3584"/>
    </w:pPr>
    <w:rPr>
      <w:rFonts w:ascii="Calibri" w:hAnsi="Calibri" w:eastAsia="宋体" w:cs="宋体"/>
      <w:lang w:val="en-US" w:eastAsia="zh-CN" w:bidi="ar-SA"/>
    </w:rPr>
  </w:style>
  <w:style w:type="paragraph" w:styleId="1406" w:customStyle="1">
    <w:name w:val="xl72"/>
    <w:basedOn w:val="1001"/>
    <w:next w:val="1262"/>
    <w:uiPriority w:val="0"/>
    <w:qFormat/>
    <w:pPr>
      <w:ind w:left="0" w:firstLine="3584"/>
      <w:spacing w:before="280" w:after="280" w:line="240" w:lineRule="auto"/>
    </w:pPr>
    <w:rPr>
      <w:rFonts w:ascii="Times New Roman" w:hAnsi="Times New Roman" w:cs="Times New Roman"/>
    </w:rPr>
  </w:style>
  <w:style w:type="paragraph" w:styleId="1407" w:customStyle="1">
    <w:name w:val="插图"/>
    <w:next w:val="1000"/>
    <w:uiPriority w:val="0"/>
    <w:qFormat/>
    <w:pPr>
      <w:ind w:firstLine="4608"/>
      <w:jc w:val="center"/>
    </w:pPr>
    <w:rPr>
      <w:rFonts w:ascii="Calibri" w:hAnsi="Calibri" w:eastAsia="宋体" w:cs="宋体"/>
      <w:lang w:val="en-US" w:eastAsia="zh-CN" w:bidi="ar-SA"/>
    </w:rPr>
  </w:style>
  <w:style w:type="paragraph" w:styleId="1408" w:customStyle="1">
    <w:name w:val="列出段落3"/>
    <w:basedOn w:val="1001"/>
    <w:next w:val="1302"/>
    <w:uiPriority w:val="0"/>
    <w:qFormat/>
    <w:pPr>
      <w:ind w:left="420" w:firstLine="3748"/>
      <w:spacing w:before="0" w:after="0" w:line="240" w:lineRule="auto"/>
    </w:pPr>
    <w:rPr>
      <w:rFonts w:ascii="Times New Roman" w:hAnsi="Times New Roman" w:cs="Times New Roman"/>
    </w:rPr>
  </w:style>
  <w:style w:type="paragraph" w:styleId="1409" w:customStyle="1">
    <w:name w:val="目录标题"/>
    <w:basedOn w:val="1001"/>
    <w:next w:val="1000"/>
    <w:uiPriority w:val="0"/>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1"/>
    <w:next w:val="1305"/>
    <w:uiPriority w:val="0"/>
    <w:qFormat/>
    <w:pPr>
      <w:ind w:left="0" w:firstLine="2560"/>
      <w:spacing w:before="0" w:after="0" w:line="240" w:lineRule="auto"/>
    </w:pPr>
    <w:rPr>
      <w:rFonts w:ascii="Times New Roman" w:hAnsi="Times New Roman" w:cs="Times New Roman"/>
    </w:rPr>
  </w:style>
  <w:style w:type="paragraph" w:styleId="1411" w:customStyle="1">
    <w:name w:val="WPSOffice手动目录 2"/>
    <w:uiPriority w:val="0"/>
    <w:qFormat/>
    <w:pPr>
      <w:ind w:left="200"/>
    </w:pPr>
    <w:rPr>
      <w:rFonts w:ascii="宋体" w:hAnsi="宋体" w:eastAsia="宋体" w:cs="宋体"/>
      <w:lang w:val="en-US" w:eastAsia="zh-CN" w:bidi="ar-SA"/>
    </w:rPr>
  </w:style>
  <w:style w:type="paragraph" w:styleId="1412" w:customStyle="1">
    <w:name w:val="表内文字"/>
    <w:basedOn w:val="1001"/>
    <w:next w:val="1041"/>
    <w:uiPriority w:val="0"/>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1"/>
    <w:next w:val="1395"/>
    <w:uiPriority w:val="0"/>
    <w:qFormat/>
    <w:pPr>
      <w:ind w:left="0" w:firstLine="3584"/>
      <w:spacing w:before="280" w:after="280" w:line="240" w:lineRule="auto"/>
    </w:pPr>
    <w:rPr>
      <w:rFonts w:ascii="Times New Roman" w:hAnsi="Times New Roman" w:cs="Times New Roman"/>
    </w:rPr>
  </w:style>
  <w:style w:type="paragraph" w:styleId="1414" w:customStyle="1">
    <w:name w:val="*正文"/>
    <w:basedOn w:val="1000"/>
    <w:uiPriority w:val="0"/>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1"/>
    <w:next w:val="1308"/>
    <w:uiPriority w:val="0"/>
    <w:qFormat/>
    <w:pPr>
      <w:ind w:left="0" w:firstLine="2815"/>
      <w:spacing w:before="0" w:after="0" w:line="360" w:lineRule="auto"/>
    </w:pPr>
    <w:rPr>
      <w:rFonts w:ascii="Times New Roman" w:hAnsi="Times New Roman" w:cs="Times New Roman"/>
    </w:rPr>
  </w:style>
  <w:style w:type="table" w:styleId="1416" w:customStyle="1">
    <w:name w:val="网格型1"/>
    <w:basedOn w:val="10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uiPriority w:val="0"/>
    <w:qFormat/>
    <w:rPr>
      <w:rFonts w:hint="default" w:ascii="Times New Roman" w:hAnsi="Times New Roman" w:cs="Times New Roman"/>
      <w:b/>
      <w:bCs/>
      <w:color w:val="000000"/>
      <w:sz w:val="24"/>
      <w:szCs w:val="24"/>
      <w:u w:val="none"/>
    </w:rPr>
  </w:style>
  <w:style w:type="table" w:styleId="141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C22F663-C17A-4798-A297-B97C63793E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263</cp:revision>
  <dcterms:created xsi:type="dcterms:W3CDTF">2023-12-20T13:18:00Z</dcterms:created>
  <dcterms:modified xsi:type="dcterms:W3CDTF">2026-06-02T05:57:50Z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